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0156" w14:textId="471695B8" w:rsidR="0088301E" w:rsidRDefault="00F867C7" w:rsidP="008862EE">
      <w:pPr>
        <w:spacing w:before="0" w:after="120"/>
        <w:ind w:firstLine="0"/>
        <w:jc w:val="right"/>
      </w:pPr>
      <w:r w:rsidRPr="007B0E3B">
        <w:rPr>
          <w:noProof/>
        </w:rPr>
        <w:drawing>
          <wp:anchor distT="0" distB="0" distL="114300" distR="114300" simplePos="0" relativeHeight="251658240" behindDoc="0" locked="0" layoutInCell="1" allowOverlap="1" wp14:anchorId="2BD0E9D1" wp14:editId="7B9ADD5F">
            <wp:simplePos x="914400" y="914400"/>
            <wp:positionH relativeFrom="column">
              <wp:align>left</wp:align>
            </wp:positionH>
            <wp:positionV relativeFrom="paragraph">
              <wp:align>top</wp:align>
            </wp:positionV>
            <wp:extent cx="1223064"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64" cy="742950"/>
                    </a:xfrm>
                    <a:prstGeom prst="rect">
                      <a:avLst/>
                    </a:prstGeom>
                  </pic:spPr>
                </pic:pic>
              </a:graphicData>
            </a:graphic>
          </wp:anchor>
        </w:drawing>
      </w:r>
      <w:r w:rsidR="0088301E" w:rsidRPr="003566B0">
        <w:rPr>
          <w:b/>
          <w:bCs/>
        </w:rPr>
        <w:t>Meeting:</w:t>
      </w:r>
      <w:r w:rsidR="0088301E" w:rsidRPr="002C7104">
        <w:t xml:space="preserve"> </w:t>
      </w:r>
      <w:r w:rsidR="00F60674">
        <w:t>F</w:t>
      </w:r>
      <w:r w:rsidR="00963BB6">
        <w:t>ire Services Management Committee</w:t>
      </w:r>
    </w:p>
    <w:p w14:paraId="48F31F7A" w14:textId="36E1AFB9" w:rsidR="0088301E" w:rsidRPr="003566B0" w:rsidRDefault="0088301E" w:rsidP="0088301E">
      <w:pPr>
        <w:spacing w:before="0" w:after="120"/>
        <w:jc w:val="right"/>
        <w:rPr>
          <w:color w:val="FF0000"/>
        </w:rPr>
      </w:pPr>
      <w:r w:rsidRPr="003566B0">
        <w:rPr>
          <w:b/>
          <w:bCs/>
        </w:rPr>
        <w:t>Date:</w:t>
      </w:r>
      <w:r w:rsidR="00411463">
        <w:rPr>
          <w:b/>
          <w:bCs/>
        </w:rPr>
        <w:t xml:space="preserve"> </w:t>
      </w:r>
      <w:r w:rsidR="00963BB6">
        <w:t xml:space="preserve">9 </w:t>
      </w:r>
      <w:r w:rsidR="00F60674">
        <w:t>December</w:t>
      </w:r>
      <w:r w:rsidR="00C92AF7" w:rsidRPr="009F7E8D">
        <w:t xml:space="preserve"> 2022</w:t>
      </w:r>
    </w:p>
    <w:p w14:paraId="420B9187" w14:textId="77777777" w:rsidR="008862EE" w:rsidRDefault="008862EE" w:rsidP="004748F8">
      <w:pPr>
        <w:pStyle w:val="Heading1"/>
      </w:pPr>
    </w:p>
    <w:p w14:paraId="75E4B33E" w14:textId="1651252B" w:rsidR="002D013E" w:rsidRPr="003566B0" w:rsidRDefault="001067B7" w:rsidP="004748F8">
      <w:pPr>
        <w:pStyle w:val="Heading1"/>
      </w:pPr>
      <w:r>
        <w:t>Building Safety Update</w:t>
      </w:r>
      <w:r w:rsidR="0088301E">
        <w:t xml:space="preserve"> </w:t>
      </w:r>
    </w:p>
    <w:p w14:paraId="61BD5ACA" w14:textId="77777777" w:rsidR="00CA5846" w:rsidRPr="00FF5DFA" w:rsidRDefault="00B56823" w:rsidP="00AE33E9">
      <w:pPr>
        <w:pStyle w:val="Heading2"/>
      </w:pPr>
      <w:r w:rsidRPr="00FF5DFA">
        <w:t>Purpose of report</w:t>
      </w:r>
    </w:p>
    <w:p w14:paraId="3850EE98" w14:textId="79529EDD" w:rsidR="00B56823" w:rsidRDefault="00B56823" w:rsidP="00425C92">
      <w:pPr>
        <w:spacing w:before="0" w:after="120" w:line="276" w:lineRule="auto"/>
        <w:ind w:firstLine="0"/>
      </w:pPr>
      <w:r>
        <w:t xml:space="preserve">For </w:t>
      </w:r>
      <w:r w:rsidR="001E1A45">
        <w:t>noting.</w:t>
      </w:r>
    </w:p>
    <w:p w14:paraId="13DE16B0" w14:textId="77777777" w:rsidR="00C77025" w:rsidRDefault="00B56823" w:rsidP="00AE33E9">
      <w:pPr>
        <w:pStyle w:val="Heading2"/>
      </w:pPr>
      <w:r>
        <w:t>Summary</w:t>
      </w:r>
    </w:p>
    <w:p w14:paraId="4A190CC4" w14:textId="39A74FC5" w:rsidR="00B56823" w:rsidRPr="00395AD4" w:rsidRDefault="00BF76FB" w:rsidP="00233741">
      <w:pPr>
        <w:ind w:firstLine="0"/>
      </w:pPr>
      <w:r>
        <w:t>This report update</w:t>
      </w:r>
      <w:r w:rsidR="00252431">
        <w:t>s</w:t>
      </w:r>
      <w:r>
        <w:t xml:space="preserve"> members on the LGA’s building safety-related work since the last meeting</w:t>
      </w:r>
      <w:r w:rsidR="00B5164B">
        <w:t>.</w:t>
      </w:r>
      <w:r w:rsidR="0017450D">
        <w:t xml:space="preserve"> </w:t>
      </w:r>
    </w:p>
    <w:p w14:paraId="3E0BA933" w14:textId="521018C8" w:rsidR="00885D1D" w:rsidRPr="00D9187A" w:rsidRDefault="00B56823" w:rsidP="00425C92">
      <w:pPr>
        <w:ind w:firstLine="0"/>
        <w:rPr>
          <w:b/>
          <w:bCs/>
        </w:rPr>
      </w:pPr>
      <w:r w:rsidRPr="00D9187A">
        <w:rPr>
          <w:b/>
          <w:bCs/>
        </w:rPr>
        <w:t xml:space="preserve">Is this report confidential? </w:t>
      </w:r>
      <w:r w:rsidR="00690B8B" w:rsidRPr="00B872F6">
        <w:rPr>
          <w:b/>
          <w:bCs/>
          <w:color w:val="C00000"/>
        </w:rPr>
        <w:t xml:space="preserve"> </w:t>
      </w:r>
    </w:p>
    <w:p w14:paraId="6427F619" w14:textId="242A76E8" w:rsidR="00987523" w:rsidRDefault="00B56823" w:rsidP="00C51037">
      <w:pPr>
        <w:ind w:firstLine="0"/>
        <w:rPr>
          <w:color w:val="C00000"/>
        </w:rPr>
      </w:pPr>
      <w:r w:rsidRPr="006455C6">
        <w:t>No</w:t>
      </w:r>
    </w:p>
    <w:p w14:paraId="6C19035B" w14:textId="60FB5541"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40BEC48" w14:textId="392A0EAD" w:rsidR="00162B91" w:rsidRPr="00584BDE" w:rsidRDefault="00E74BD7" w:rsidP="00162B91">
      <w:pPr>
        <w:pBdr>
          <w:top w:val="single" w:sz="4" w:space="5" w:color="auto"/>
          <w:left w:val="single" w:sz="4" w:space="0" w:color="auto"/>
          <w:bottom w:val="single" w:sz="4" w:space="5" w:color="auto"/>
          <w:right w:val="single" w:sz="4" w:space="4" w:color="auto"/>
        </w:pBdr>
        <w:spacing w:after="160"/>
        <w:ind w:firstLine="0"/>
      </w:pPr>
      <w:r w:rsidRPr="00B84F31">
        <w:t>That</w:t>
      </w:r>
      <w:r>
        <w:t xml:space="preserve"> members note and comment on the LGA’s building safety related work.</w:t>
      </w:r>
    </w:p>
    <w:p w14:paraId="2BDA80C6" w14:textId="77777777" w:rsidR="001F77A5" w:rsidRDefault="001F77A5" w:rsidP="00AE33E9">
      <w:pPr>
        <w:pStyle w:val="Heading2"/>
      </w:pPr>
      <w:r>
        <w:t>Contact details</w:t>
      </w:r>
    </w:p>
    <w:p w14:paraId="788AFFB2" w14:textId="65DBF558" w:rsidR="00B56823" w:rsidRDefault="00B56823" w:rsidP="00425C92">
      <w:pPr>
        <w:spacing w:before="0" w:after="120"/>
        <w:ind w:firstLine="0"/>
      </w:pPr>
      <w:r>
        <w:t xml:space="preserve">Contact officer: </w:t>
      </w:r>
      <w:r w:rsidR="00E74BD7">
        <w:t>Charles Loft</w:t>
      </w:r>
    </w:p>
    <w:p w14:paraId="078052B8" w14:textId="349FD063" w:rsidR="00B56823" w:rsidRDefault="00B56823" w:rsidP="00425C92">
      <w:pPr>
        <w:spacing w:before="0" w:after="120"/>
        <w:ind w:firstLine="0"/>
      </w:pPr>
      <w:r>
        <w:t>Position:</w:t>
      </w:r>
      <w:r w:rsidR="00E74BD7">
        <w:t xml:space="preserve"> </w:t>
      </w:r>
      <w:r w:rsidR="00871D35">
        <w:t>Senior Advisor</w:t>
      </w:r>
    </w:p>
    <w:p w14:paraId="60F2047B" w14:textId="0B225756" w:rsidR="00B56823" w:rsidRDefault="00B56823" w:rsidP="00425C92">
      <w:pPr>
        <w:spacing w:before="0" w:after="120"/>
        <w:ind w:firstLine="0"/>
      </w:pPr>
      <w:r>
        <w:t xml:space="preserve">Phone no: </w:t>
      </w:r>
      <w:sdt>
        <w:sdtPr>
          <w:alias w:val="Phone no."/>
          <w:tag w:val="Contact officer"/>
          <w:id w:val="313611300"/>
          <w:placeholder>
            <w:docPart w:val="ECC0EC97B7964F49A1A8BC986BBB70E1"/>
          </w:placeholder>
          <w:text w:multiLine="1"/>
        </w:sdtPr>
        <w:sdtEndPr/>
        <w:sdtContent>
          <w:r w:rsidR="00871D35" w:rsidRPr="00C803F3">
            <w:t>020</w:t>
          </w:r>
          <w:r w:rsidR="00871D35">
            <w:t xml:space="preserve"> </w:t>
          </w:r>
          <w:r w:rsidR="00871D35" w:rsidRPr="00C803F3">
            <w:t>7</w:t>
          </w:r>
          <w:r w:rsidR="00871D35">
            <w:t>665 3874</w:t>
          </w:r>
        </w:sdtContent>
      </w:sdt>
    </w:p>
    <w:p w14:paraId="3FA2BFE5" w14:textId="57E7D19A" w:rsidR="00B56823" w:rsidRDefault="00B56823" w:rsidP="00425C92">
      <w:pPr>
        <w:spacing w:before="0" w:after="120"/>
        <w:ind w:firstLine="0"/>
        <w:rPr>
          <w:rStyle w:val="Hyperlink"/>
        </w:rPr>
      </w:pPr>
      <w:r>
        <w:t>Email:</w:t>
      </w:r>
      <w:r>
        <w:tab/>
      </w:r>
      <w:r w:rsidR="00871D35">
        <w:t>Charles.Loft@local.gov.uk</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6BBF3055" w:rsidR="00447DCB" w:rsidRDefault="003E4C84" w:rsidP="004748F8">
      <w:pPr>
        <w:pStyle w:val="Heading1"/>
      </w:pPr>
      <w:r>
        <w:lastRenderedPageBreak/>
        <w:t>Building Safety Update</w:t>
      </w:r>
    </w:p>
    <w:p w14:paraId="61A88C88" w14:textId="414F6F4C" w:rsidR="00E81AC5" w:rsidRDefault="00E81AC5" w:rsidP="00AE33E9">
      <w:pPr>
        <w:pStyle w:val="Heading2"/>
      </w:pPr>
      <w:r w:rsidRPr="00AE33E9">
        <w:t>Background</w:t>
      </w:r>
    </w:p>
    <w:p w14:paraId="45D5A854" w14:textId="626DB968" w:rsidR="007F359C" w:rsidRPr="007F359C" w:rsidRDefault="00FB7460" w:rsidP="00BB400F">
      <w:pPr>
        <w:pStyle w:val="ListParagraph"/>
        <w:numPr>
          <w:ilvl w:val="0"/>
          <w:numId w:val="46"/>
        </w:numPr>
      </w:pPr>
      <w:r w:rsidRPr="00304818">
        <w:rPr>
          <w:rStyle w:val="ReportTemplate"/>
          <w:rFonts w:cs="Arial"/>
        </w:rPr>
        <w:t xml:space="preserve">Since </w:t>
      </w:r>
      <w:r w:rsidRPr="00304818">
        <w:rPr>
          <w:rFonts w:cs="Arial"/>
        </w:rPr>
        <w:t xml:space="preserve">the </w:t>
      </w:r>
      <w:r>
        <w:t>Board’s</w:t>
      </w:r>
      <w:r w:rsidRPr="00304818">
        <w:rPr>
          <w:rFonts w:cs="Arial"/>
        </w:rPr>
        <w:t xml:space="preserve"> last meeting,</w:t>
      </w:r>
      <w:r w:rsidR="00FD185F">
        <w:rPr>
          <w:rFonts w:cs="Arial"/>
        </w:rPr>
        <w:t xml:space="preserve"> </w:t>
      </w:r>
      <w:r w:rsidR="00095E69" w:rsidRPr="00304818">
        <w:rPr>
          <w:rFonts w:cs="Arial"/>
        </w:rPr>
        <w:t xml:space="preserve">the LGA has continued to </w:t>
      </w:r>
      <w:r w:rsidR="00660F62">
        <w:rPr>
          <w:rFonts w:cs="Arial"/>
        </w:rPr>
        <w:t>monitor the</w:t>
      </w:r>
      <w:r w:rsidR="00C507DF">
        <w:rPr>
          <w:rFonts w:cs="Arial"/>
        </w:rPr>
        <w:t xml:space="preserve"> implementation</w:t>
      </w:r>
      <w:r w:rsidR="00660F62">
        <w:rPr>
          <w:rFonts w:cs="Arial"/>
        </w:rPr>
        <w:t xml:space="preserve"> of the </w:t>
      </w:r>
      <w:r w:rsidR="00C507DF">
        <w:rPr>
          <w:rFonts w:cs="Arial"/>
        </w:rPr>
        <w:t xml:space="preserve">Fire Safety and </w:t>
      </w:r>
      <w:r w:rsidR="00660F62">
        <w:rPr>
          <w:rFonts w:cs="Arial"/>
        </w:rPr>
        <w:t>Building Safety Act</w:t>
      </w:r>
      <w:r w:rsidR="00C12225">
        <w:rPr>
          <w:rFonts w:cs="Arial"/>
        </w:rPr>
        <w:t>s</w:t>
      </w:r>
      <w:r w:rsidR="00C507DF">
        <w:rPr>
          <w:rFonts w:cs="Arial"/>
        </w:rPr>
        <w:t>,</w:t>
      </w:r>
      <w:r w:rsidR="00DE034C">
        <w:rPr>
          <w:rFonts w:cs="Arial"/>
        </w:rPr>
        <w:t xml:space="preserve"> </w:t>
      </w:r>
      <w:r w:rsidR="00B3287F">
        <w:rPr>
          <w:rFonts w:cs="Arial"/>
        </w:rPr>
        <w:t xml:space="preserve">to </w:t>
      </w:r>
      <w:r w:rsidR="00DE034C">
        <w:rPr>
          <w:rFonts w:cs="Arial"/>
        </w:rPr>
        <w:t xml:space="preserve">plan </w:t>
      </w:r>
      <w:r w:rsidR="00580817">
        <w:rPr>
          <w:rFonts w:cs="Arial"/>
        </w:rPr>
        <w:t xml:space="preserve">related </w:t>
      </w:r>
      <w:r w:rsidR="00DE034C">
        <w:rPr>
          <w:rFonts w:cs="Arial"/>
        </w:rPr>
        <w:t>improvement work</w:t>
      </w:r>
      <w:r w:rsidR="00991752">
        <w:rPr>
          <w:rFonts w:cs="Arial"/>
        </w:rPr>
        <w:t xml:space="preserve"> and </w:t>
      </w:r>
      <w:r w:rsidR="00C00EA4" w:rsidRPr="00991752">
        <w:rPr>
          <w:rFonts w:cs="Arial"/>
        </w:rPr>
        <w:t>continued to support remediation</w:t>
      </w:r>
      <w:r w:rsidR="00AA1AE7" w:rsidRPr="00991752">
        <w:rPr>
          <w:rFonts w:cs="Arial"/>
        </w:rPr>
        <w:t>.</w:t>
      </w:r>
    </w:p>
    <w:p w14:paraId="523411D4" w14:textId="3A57FA0B" w:rsidR="0036451F" w:rsidRDefault="00FB45FF" w:rsidP="00BB400F">
      <w:pPr>
        <w:pStyle w:val="Heading2"/>
      </w:pPr>
      <w:r>
        <w:t>Remediation</w:t>
      </w:r>
    </w:p>
    <w:p w14:paraId="1FC60E41" w14:textId="44075357" w:rsidR="006B1E01" w:rsidRPr="006B1E01" w:rsidRDefault="006B1E01" w:rsidP="006B1E01">
      <w:pPr>
        <w:ind w:left="454"/>
        <w:rPr>
          <w:rFonts w:cs="Arial"/>
          <w:u w:val="single"/>
        </w:rPr>
      </w:pPr>
      <w:r w:rsidRPr="006B1E01">
        <w:rPr>
          <w:rFonts w:cs="Arial"/>
          <w:u w:val="single"/>
        </w:rPr>
        <w:t>J</w:t>
      </w:r>
      <w:r w:rsidR="00B5164B">
        <w:rPr>
          <w:rFonts w:cs="Arial"/>
          <w:u w:val="single"/>
        </w:rPr>
        <w:t xml:space="preserve">oint </w:t>
      </w:r>
      <w:r w:rsidRPr="006B1E01">
        <w:rPr>
          <w:rFonts w:cs="Arial"/>
          <w:u w:val="single"/>
        </w:rPr>
        <w:t>I</w:t>
      </w:r>
      <w:r w:rsidR="00B5164B">
        <w:rPr>
          <w:rFonts w:cs="Arial"/>
          <w:u w:val="single"/>
        </w:rPr>
        <w:t xml:space="preserve">nspection </w:t>
      </w:r>
      <w:r w:rsidRPr="006B1E01">
        <w:rPr>
          <w:rFonts w:cs="Arial"/>
          <w:u w:val="single"/>
        </w:rPr>
        <w:t>T</w:t>
      </w:r>
      <w:r w:rsidR="00B5164B">
        <w:rPr>
          <w:rFonts w:cs="Arial"/>
          <w:u w:val="single"/>
        </w:rPr>
        <w:t>eam</w:t>
      </w:r>
      <w:r w:rsidR="00D808D1">
        <w:rPr>
          <w:rFonts w:cs="Arial"/>
          <w:u w:val="single"/>
        </w:rPr>
        <w:t xml:space="preserve"> (JIT)</w:t>
      </w:r>
    </w:p>
    <w:p w14:paraId="7BA51276" w14:textId="78991403" w:rsidR="003C638C" w:rsidRDefault="00E311FB" w:rsidP="00BB400F">
      <w:pPr>
        <w:pStyle w:val="ListParagraph"/>
        <w:numPr>
          <w:ilvl w:val="0"/>
          <w:numId w:val="46"/>
        </w:numPr>
        <w:rPr>
          <w:rFonts w:cs="Arial"/>
        </w:rPr>
      </w:pPr>
      <w:r>
        <w:rPr>
          <w:rFonts w:cs="Arial"/>
        </w:rPr>
        <w:t>Councils have a duty to investigate suspected category 1 hazards under</w:t>
      </w:r>
      <w:r w:rsidR="00FB45FF">
        <w:rPr>
          <w:rFonts w:cs="Arial"/>
        </w:rPr>
        <w:t xml:space="preserve"> the</w:t>
      </w:r>
      <w:r>
        <w:rPr>
          <w:rFonts w:cs="Arial"/>
        </w:rPr>
        <w:t xml:space="preserve"> Housing Act, which could include buildings with flammable cladding. </w:t>
      </w:r>
      <w:r w:rsidR="00E8024B">
        <w:rPr>
          <w:rFonts w:cs="Arial"/>
        </w:rPr>
        <w:t xml:space="preserve">The LGA is continuing to encourage its members to </w:t>
      </w:r>
      <w:r w:rsidR="0036451F" w:rsidRPr="00D61D76">
        <w:rPr>
          <w:rFonts w:cs="Arial"/>
        </w:rPr>
        <w:t xml:space="preserve">consider whether any </w:t>
      </w:r>
      <w:r w:rsidR="00E8024B">
        <w:rPr>
          <w:rFonts w:cs="Arial"/>
        </w:rPr>
        <w:t xml:space="preserve">private </w:t>
      </w:r>
      <w:r w:rsidR="0036451F" w:rsidRPr="00D61D76">
        <w:rPr>
          <w:rFonts w:cs="Arial"/>
        </w:rPr>
        <w:t>buildings</w:t>
      </w:r>
      <w:r w:rsidR="00407E96" w:rsidRPr="00D61D76">
        <w:rPr>
          <w:rFonts w:cs="Arial"/>
        </w:rPr>
        <w:t xml:space="preserve"> </w:t>
      </w:r>
      <w:r w:rsidR="0036451F" w:rsidRPr="00D61D76">
        <w:rPr>
          <w:rFonts w:cs="Arial"/>
        </w:rPr>
        <w:t>in their area might benefit from a JIT inspection.</w:t>
      </w:r>
      <w:r w:rsidR="00407E96" w:rsidRPr="00D61D76">
        <w:rPr>
          <w:rFonts w:cs="Arial"/>
        </w:rPr>
        <w:t xml:space="preserve"> </w:t>
      </w:r>
    </w:p>
    <w:p w14:paraId="31783947" w14:textId="1C599455" w:rsidR="006B1E01" w:rsidRPr="006B1E01" w:rsidRDefault="006B1E01" w:rsidP="006B1E01">
      <w:pPr>
        <w:ind w:firstLine="0"/>
        <w:rPr>
          <w:rFonts w:cs="Arial"/>
          <w:u w:val="single"/>
        </w:rPr>
      </w:pPr>
      <w:r w:rsidRPr="006B1E01">
        <w:rPr>
          <w:rFonts w:cs="Arial"/>
          <w:u w:val="single"/>
        </w:rPr>
        <w:t>Remediation Orders</w:t>
      </w:r>
    </w:p>
    <w:p w14:paraId="516C8378" w14:textId="2613B231" w:rsidR="001C79CD" w:rsidRDefault="00D808D1" w:rsidP="00BB400F">
      <w:pPr>
        <w:pStyle w:val="ListParagraph"/>
        <w:numPr>
          <w:ilvl w:val="0"/>
          <w:numId w:val="46"/>
        </w:numPr>
        <w:rPr>
          <w:rFonts w:cs="Arial"/>
        </w:rPr>
      </w:pPr>
      <w:r>
        <w:rPr>
          <w:rFonts w:cs="Arial"/>
        </w:rPr>
        <w:t>The Department of Levelling Up, Housing and Communities (</w:t>
      </w:r>
      <w:r w:rsidR="00FB45FF">
        <w:rPr>
          <w:rFonts w:cs="Arial"/>
        </w:rPr>
        <w:t>DLUHC</w:t>
      </w:r>
      <w:r>
        <w:rPr>
          <w:rFonts w:cs="Arial"/>
        </w:rPr>
        <w:t>)</w:t>
      </w:r>
      <w:r w:rsidR="00FB45FF">
        <w:rPr>
          <w:rFonts w:cs="Arial"/>
        </w:rPr>
        <w:t xml:space="preserve"> has launched its </w:t>
      </w:r>
      <w:hyperlink r:id="rId12" w:history="1">
        <w:r w:rsidR="00FB45FF" w:rsidRPr="00D906A4">
          <w:rPr>
            <w:rStyle w:val="Hyperlink"/>
            <w:rFonts w:cs="Arial"/>
          </w:rPr>
          <w:t>first attempt</w:t>
        </w:r>
      </w:hyperlink>
      <w:r w:rsidR="00FB45FF">
        <w:rPr>
          <w:rFonts w:cs="Arial"/>
        </w:rPr>
        <w:t xml:space="preserve"> to impose a Remediation Order </w:t>
      </w:r>
      <w:r w:rsidR="00D51B8A">
        <w:rPr>
          <w:rFonts w:cs="Arial"/>
        </w:rPr>
        <w:t>under</w:t>
      </w:r>
      <w:r w:rsidR="00FB45FF">
        <w:rPr>
          <w:rFonts w:cs="Arial"/>
        </w:rPr>
        <w:t xml:space="preserve"> </w:t>
      </w:r>
      <w:r w:rsidR="00D51B8A">
        <w:rPr>
          <w:rFonts w:cs="Arial"/>
        </w:rPr>
        <w:t>the</w:t>
      </w:r>
      <w:r w:rsidR="00FB45FF">
        <w:rPr>
          <w:rFonts w:cs="Arial"/>
        </w:rPr>
        <w:t xml:space="preserve"> Building Safety Act. </w:t>
      </w:r>
      <w:r w:rsidR="00E7621D">
        <w:rPr>
          <w:rFonts w:cs="Arial"/>
        </w:rPr>
        <w:t xml:space="preserve">Officers </w:t>
      </w:r>
      <w:r w:rsidR="001C79CD">
        <w:rPr>
          <w:rFonts w:cs="Arial"/>
        </w:rPr>
        <w:t>will update members on the outcome.</w:t>
      </w:r>
    </w:p>
    <w:p w14:paraId="5BBA3566" w14:textId="4A94E314" w:rsidR="00FB45FF" w:rsidRDefault="00D51B8A" w:rsidP="00BB400F">
      <w:pPr>
        <w:pStyle w:val="ListParagraph"/>
        <w:numPr>
          <w:ilvl w:val="0"/>
          <w:numId w:val="46"/>
        </w:numPr>
        <w:rPr>
          <w:rFonts w:cs="Arial"/>
        </w:rPr>
      </w:pPr>
      <w:r>
        <w:rPr>
          <w:rFonts w:cs="Arial"/>
        </w:rPr>
        <w:t xml:space="preserve">Remediation Orders offer </w:t>
      </w:r>
      <w:r w:rsidR="00D906A4">
        <w:rPr>
          <w:rFonts w:cs="Arial"/>
        </w:rPr>
        <w:t xml:space="preserve">councils </w:t>
      </w:r>
      <w:r>
        <w:rPr>
          <w:rFonts w:cs="Arial"/>
        </w:rPr>
        <w:t xml:space="preserve">a potentially much simpler route to enforcement than the existing process under the Housing Act. </w:t>
      </w:r>
      <w:r w:rsidR="001C79CD">
        <w:rPr>
          <w:rFonts w:cs="Arial"/>
        </w:rPr>
        <w:t xml:space="preserve">The same may be true in relation to </w:t>
      </w:r>
      <w:r w:rsidR="00E7621D">
        <w:rPr>
          <w:rFonts w:cs="Arial"/>
        </w:rPr>
        <w:t>Fire and Rescue Services (</w:t>
      </w:r>
      <w:r w:rsidR="001C79CD">
        <w:rPr>
          <w:rFonts w:cs="Arial"/>
        </w:rPr>
        <w:t>FRSs</w:t>
      </w:r>
      <w:r w:rsidR="00E7621D">
        <w:rPr>
          <w:rFonts w:cs="Arial"/>
        </w:rPr>
        <w:t>)</w:t>
      </w:r>
      <w:r w:rsidR="001C79CD">
        <w:rPr>
          <w:rFonts w:cs="Arial"/>
        </w:rPr>
        <w:t xml:space="preserve"> and the F</w:t>
      </w:r>
      <w:r w:rsidR="00E7621D">
        <w:rPr>
          <w:rFonts w:cs="Arial"/>
        </w:rPr>
        <w:t xml:space="preserve">ire </w:t>
      </w:r>
      <w:r w:rsidR="001C79CD">
        <w:rPr>
          <w:rFonts w:cs="Arial"/>
        </w:rPr>
        <w:t>S</w:t>
      </w:r>
      <w:r w:rsidR="00E7621D">
        <w:rPr>
          <w:rFonts w:cs="Arial"/>
        </w:rPr>
        <w:t xml:space="preserve">afety </w:t>
      </w:r>
      <w:r w:rsidR="001C79CD">
        <w:rPr>
          <w:rFonts w:cs="Arial"/>
        </w:rPr>
        <w:t>O</w:t>
      </w:r>
      <w:r w:rsidR="00E7621D">
        <w:rPr>
          <w:rFonts w:cs="Arial"/>
        </w:rPr>
        <w:t>rder</w:t>
      </w:r>
      <w:r w:rsidR="005D2823">
        <w:rPr>
          <w:rFonts w:cs="Arial"/>
        </w:rPr>
        <w:t xml:space="preserve"> and the </w:t>
      </w:r>
      <w:r w:rsidR="001C79CD">
        <w:rPr>
          <w:rFonts w:cs="Arial"/>
        </w:rPr>
        <w:t>F</w:t>
      </w:r>
      <w:r w:rsidR="005D2823">
        <w:rPr>
          <w:rFonts w:cs="Arial"/>
        </w:rPr>
        <w:t xml:space="preserve">ire </w:t>
      </w:r>
      <w:r w:rsidR="001C79CD">
        <w:rPr>
          <w:rFonts w:cs="Arial"/>
        </w:rPr>
        <w:t>S</w:t>
      </w:r>
      <w:r w:rsidR="005D2823">
        <w:rPr>
          <w:rFonts w:cs="Arial"/>
        </w:rPr>
        <w:t xml:space="preserve">afety </w:t>
      </w:r>
      <w:r w:rsidR="001C79CD">
        <w:rPr>
          <w:rFonts w:cs="Arial"/>
        </w:rPr>
        <w:t>A</w:t>
      </w:r>
      <w:r w:rsidR="005D2823">
        <w:rPr>
          <w:rFonts w:cs="Arial"/>
        </w:rPr>
        <w:t>ct</w:t>
      </w:r>
      <w:r w:rsidR="001C79CD">
        <w:rPr>
          <w:rFonts w:cs="Arial"/>
        </w:rPr>
        <w:t>.</w:t>
      </w:r>
      <w:r w:rsidR="00556284">
        <w:rPr>
          <w:rFonts w:cs="Arial"/>
        </w:rPr>
        <w:t xml:space="preserve"> They also have the advantage of fixing the building rather than simply removing people from a dangerous building. The LGA and N</w:t>
      </w:r>
      <w:r w:rsidR="005D2823">
        <w:rPr>
          <w:rFonts w:cs="Arial"/>
        </w:rPr>
        <w:t xml:space="preserve">ational </w:t>
      </w:r>
      <w:r w:rsidR="00556284">
        <w:rPr>
          <w:rFonts w:cs="Arial"/>
        </w:rPr>
        <w:t>F</w:t>
      </w:r>
      <w:r w:rsidR="005D2823">
        <w:rPr>
          <w:rFonts w:cs="Arial"/>
        </w:rPr>
        <w:t xml:space="preserve">ire </w:t>
      </w:r>
      <w:r w:rsidR="00556284">
        <w:rPr>
          <w:rFonts w:cs="Arial"/>
        </w:rPr>
        <w:t>C</w:t>
      </w:r>
      <w:r w:rsidR="005D2823">
        <w:rPr>
          <w:rFonts w:cs="Arial"/>
        </w:rPr>
        <w:t xml:space="preserve">hiefs </w:t>
      </w:r>
      <w:r w:rsidR="00556284">
        <w:rPr>
          <w:rFonts w:cs="Arial"/>
        </w:rPr>
        <w:t>C</w:t>
      </w:r>
      <w:r w:rsidR="005D2823">
        <w:rPr>
          <w:rFonts w:cs="Arial"/>
        </w:rPr>
        <w:t>ouncil</w:t>
      </w:r>
      <w:r w:rsidR="00816988">
        <w:rPr>
          <w:rFonts w:cs="Arial"/>
        </w:rPr>
        <w:t xml:space="preserve"> (NFCC)</w:t>
      </w:r>
      <w:r w:rsidR="00556284">
        <w:rPr>
          <w:rFonts w:cs="Arial"/>
        </w:rPr>
        <w:t xml:space="preserve"> are working with the government to explore their use further.</w:t>
      </w:r>
    </w:p>
    <w:p w14:paraId="47D8CCC4" w14:textId="001EDE4B" w:rsidR="006B1E01" w:rsidRPr="006B1E01" w:rsidRDefault="006B1E01" w:rsidP="006B1E01">
      <w:pPr>
        <w:ind w:firstLine="0"/>
        <w:rPr>
          <w:rFonts w:cs="Arial"/>
          <w:u w:val="single"/>
        </w:rPr>
      </w:pPr>
      <w:r w:rsidRPr="006B1E01">
        <w:rPr>
          <w:rFonts w:cs="Arial"/>
          <w:u w:val="single"/>
        </w:rPr>
        <w:t>Bristol/EPS</w:t>
      </w:r>
    </w:p>
    <w:p w14:paraId="211A7C18" w14:textId="6A9253D4" w:rsidR="00674831" w:rsidRDefault="00674831" w:rsidP="00BB400F">
      <w:pPr>
        <w:pStyle w:val="ListParagraph"/>
        <w:numPr>
          <w:ilvl w:val="0"/>
          <w:numId w:val="46"/>
        </w:numPr>
        <w:rPr>
          <w:rFonts w:cs="Arial"/>
        </w:rPr>
      </w:pPr>
      <w:r>
        <w:rPr>
          <w:rFonts w:cs="Arial"/>
        </w:rPr>
        <w:t>O</w:t>
      </w:r>
      <w:r w:rsidR="00A52CF7">
        <w:rPr>
          <w:rFonts w:cs="Arial"/>
        </w:rPr>
        <w:t>n</w:t>
      </w:r>
      <w:r w:rsidR="00925C21">
        <w:rPr>
          <w:rFonts w:cs="Arial"/>
        </w:rPr>
        <w:t xml:space="preserve"> </w:t>
      </w:r>
      <w:r w:rsidR="001D17A9">
        <w:rPr>
          <w:rFonts w:cs="Arial"/>
        </w:rPr>
        <w:t xml:space="preserve">9 November </w:t>
      </w:r>
      <w:r>
        <w:rPr>
          <w:rFonts w:cs="Arial"/>
        </w:rPr>
        <w:t xml:space="preserve">Bristol City Council </w:t>
      </w:r>
      <w:hyperlink r:id="rId13" w:history="1">
        <w:r w:rsidRPr="00AD7AB0">
          <w:rPr>
            <w:rStyle w:val="Hyperlink"/>
            <w:rFonts w:cs="Arial"/>
          </w:rPr>
          <w:t>announced</w:t>
        </w:r>
      </w:hyperlink>
      <w:r>
        <w:rPr>
          <w:rFonts w:cs="Arial"/>
        </w:rPr>
        <w:t xml:space="preserve"> it would be introducing interim measures </w:t>
      </w:r>
      <w:r w:rsidR="00FA4FBA">
        <w:rPr>
          <w:rFonts w:cs="Arial"/>
        </w:rPr>
        <w:t xml:space="preserve">in 38 blocks with expanded </w:t>
      </w:r>
      <w:r w:rsidR="00DB6751">
        <w:rPr>
          <w:rFonts w:cs="Arial"/>
        </w:rPr>
        <w:t>polystyrene</w:t>
      </w:r>
      <w:r w:rsidR="00FA4FBA">
        <w:rPr>
          <w:rFonts w:cs="Arial"/>
        </w:rPr>
        <w:t xml:space="preserve"> (E</w:t>
      </w:r>
      <w:r w:rsidR="00925C21">
        <w:rPr>
          <w:rFonts w:cs="Arial"/>
        </w:rPr>
        <w:t>P</w:t>
      </w:r>
      <w:r w:rsidR="00FA4FBA">
        <w:rPr>
          <w:rFonts w:cs="Arial"/>
        </w:rPr>
        <w:t>S) and render wall</w:t>
      </w:r>
      <w:r w:rsidR="00DB6751">
        <w:rPr>
          <w:rFonts w:cs="Arial"/>
        </w:rPr>
        <w:t xml:space="preserve"> </w:t>
      </w:r>
      <w:r w:rsidR="00FA4FBA">
        <w:rPr>
          <w:rFonts w:cs="Arial"/>
        </w:rPr>
        <w:t>cladding systems following a number of inspections and the Avon FRS report into a fire.</w:t>
      </w:r>
    </w:p>
    <w:p w14:paraId="673905A3" w14:textId="499ADE8C" w:rsidR="00B519DA" w:rsidRDefault="00DB6751" w:rsidP="00BB400F">
      <w:pPr>
        <w:pStyle w:val="ListParagraph"/>
        <w:numPr>
          <w:ilvl w:val="0"/>
          <w:numId w:val="46"/>
        </w:numPr>
        <w:rPr>
          <w:rFonts w:cs="Arial"/>
        </w:rPr>
      </w:pPr>
      <w:r>
        <w:rPr>
          <w:rFonts w:cs="Arial"/>
        </w:rPr>
        <w:t>The mayor of Bristol subsequently wrote to the LGA and to the Secretary of State calling for Government support for interim measures and</w:t>
      </w:r>
      <w:r w:rsidR="00A52CF7">
        <w:rPr>
          <w:rFonts w:cs="Arial"/>
        </w:rPr>
        <w:t xml:space="preserve"> </w:t>
      </w:r>
      <w:r>
        <w:rPr>
          <w:rFonts w:cs="Arial"/>
        </w:rPr>
        <w:t>remediation of council</w:t>
      </w:r>
      <w:r w:rsidR="001D17A9">
        <w:rPr>
          <w:rFonts w:cs="Arial"/>
        </w:rPr>
        <w:t xml:space="preserve"> </w:t>
      </w:r>
      <w:r>
        <w:rPr>
          <w:rFonts w:cs="Arial"/>
        </w:rPr>
        <w:t>stock</w:t>
      </w:r>
      <w:r w:rsidR="00A52CF7">
        <w:rPr>
          <w:rFonts w:cs="Arial"/>
        </w:rPr>
        <w:t xml:space="preserve">. The </w:t>
      </w:r>
      <w:r w:rsidR="001D17A9">
        <w:rPr>
          <w:rFonts w:cs="Arial"/>
        </w:rPr>
        <w:t>L</w:t>
      </w:r>
      <w:r w:rsidR="00A52CF7">
        <w:rPr>
          <w:rFonts w:cs="Arial"/>
        </w:rPr>
        <w:t>GA</w:t>
      </w:r>
      <w:r w:rsidR="00B519DA">
        <w:rPr>
          <w:rFonts w:cs="Arial"/>
        </w:rPr>
        <w:t xml:space="preserve"> has </w:t>
      </w:r>
      <w:hyperlink r:id="rId14" w:history="1">
        <w:r w:rsidR="00B519DA" w:rsidRPr="007E1762">
          <w:rPr>
            <w:rStyle w:val="Hyperlink"/>
            <w:rFonts w:cs="Arial"/>
          </w:rPr>
          <w:t>previously made similar calls</w:t>
        </w:r>
      </w:hyperlink>
      <w:r w:rsidR="00B519DA">
        <w:rPr>
          <w:rFonts w:cs="Arial"/>
        </w:rPr>
        <w:t>.</w:t>
      </w:r>
    </w:p>
    <w:p w14:paraId="36411AB4" w14:textId="3803CE75" w:rsidR="00110479" w:rsidRPr="00F91323" w:rsidRDefault="00110479" w:rsidP="00F91323">
      <w:pPr>
        <w:ind w:firstLine="0"/>
        <w:rPr>
          <w:rFonts w:cs="Arial"/>
          <w:u w:val="single"/>
        </w:rPr>
      </w:pPr>
      <w:r w:rsidRPr="00F91323">
        <w:rPr>
          <w:rFonts w:cs="Arial"/>
          <w:u w:val="single"/>
        </w:rPr>
        <w:t>Ipswich</w:t>
      </w:r>
      <w:r w:rsidR="006930D2" w:rsidRPr="00F91323">
        <w:rPr>
          <w:rFonts w:cs="Arial"/>
          <w:u w:val="single"/>
        </w:rPr>
        <w:t xml:space="preserve"> and the Interim Decant Protocol</w:t>
      </w:r>
    </w:p>
    <w:p w14:paraId="2B5F40D7" w14:textId="5F3BA1AF" w:rsidR="00110479" w:rsidRPr="006930D2" w:rsidRDefault="00110479" w:rsidP="00BB400F">
      <w:pPr>
        <w:pStyle w:val="ListParagraph"/>
        <w:numPr>
          <w:ilvl w:val="0"/>
          <w:numId w:val="46"/>
        </w:numPr>
        <w:rPr>
          <w:rFonts w:cs="Arial"/>
        </w:rPr>
      </w:pPr>
      <w:r w:rsidRPr="006930D2">
        <w:rPr>
          <w:rFonts w:cs="Arial"/>
        </w:rPr>
        <w:t xml:space="preserve">Suffolk FRS’s </w:t>
      </w:r>
      <w:r w:rsidR="006930D2" w:rsidRPr="006930D2">
        <w:rPr>
          <w:rFonts w:cs="Arial"/>
        </w:rPr>
        <w:t>partial</w:t>
      </w:r>
      <w:r w:rsidRPr="006930D2">
        <w:rPr>
          <w:rFonts w:cs="Arial"/>
        </w:rPr>
        <w:t xml:space="preserve"> prohibition of a building in Ipswich has led to work being undertaken</w:t>
      </w:r>
      <w:r w:rsidR="00D6191F" w:rsidRPr="006930D2">
        <w:rPr>
          <w:rFonts w:cs="Arial"/>
        </w:rPr>
        <w:t xml:space="preserve">, led by DLUHC on a </w:t>
      </w:r>
      <w:r w:rsidR="00263601" w:rsidRPr="006930D2">
        <w:rPr>
          <w:rFonts w:cs="Arial"/>
        </w:rPr>
        <w:t xml:space="preserve">protocol around ministerial expectation of councils and fire services when a significant </w:t>
      </w:r>
      <w:r w:rsidR="00F91323" w:rsidRPr="006930D2">
        <w:rPr>
          <w:rFonts w:cs="Arial"/>
        </w:rPr>
        <w:t>prohibition</w:t>
      </w:r>
      <w:r w:rsidR="00263601" w:rsidRPr="006930D2">
        <w:rPr>
          <w:rFonts w:cs="Arial"/>
        </w:rPr>
        <w:t xml:space="preserve"> </w:t>
      </w:r>
      <w:r w:rsidR="00F91323" w:rsidRPr="006930D2">
        <w:rPr>
          <w:rFonts w:cs="Arial"/>
        </w:rPr>
        <w:t>takes</w:t>
      </w:r>
      <w:r w:rsidR="00263601" w:rsidRPr="006930D2">
        <w:rPr>
          <w:rFonts w:cs="Arial"/>
        </w:rPr>
        <w:t xml:space="preserve"> place, in particular </w:t>
      </w:r>
      <w:r w:rsidR="00263601" w:rsidRPr="006930D2">
        <w:rPr>
          <w:rFonts w:cs="Arial"/>
        </w:rPr>
        <w:lastRenderedPageBreak/>
        <w:t xml:space="preserve">in relation to </w:t>
      </w:r>
      <w:r w:rsidR="006930D2" w:rsidRPr="006930D2">
        <w:rPr>
          <w:rFonts w:cs="Arial"/>
        </w:rPr>
        <w:t xml:space="preserve">the welfare of </w:t>
      </w:r>
      <w:r w:rsidR="00F91323" w:rsidRPr="006930D2">
        <w:rPr>
          <w:rFonts w:cs="Arial"/>
        </w:rPr>
        <w:t>those</w:t>
      </w:r>
      <w:r w:rsidR="006930D2" w:rsidRPr="006930D2">
        <w:rPr>
          <w:rFonts w:cs="Arial"/>
        </w:rPr>
        <w:t xml:space="preserve"> displaced from </w:t>
      </w:r>
      <w:r w:rsidR="00F91323">
        <w:rPr>
          <w:rFonts w:cs="Arial"/>
        </w:rPr>
        <w:t>their</w:t>
      </w:r>
      <w:r w:rsidR="006930D2" w:rsidRPr="006930D2">
        <w:rPr>
          <w:rFonts w:cs="Arial"/>
        </w:rPr>
        <w:t xml:space="preserve"> homes. The draft protocol is </w:t>
      </w:r>
      <w:r w:rsidR="00F91323" w:rsidRPr="006930D2">
        <w:rPr>
          <w:rFonts w:cs="Arial"/>
        </w:rPr>
        <w:t>being</w:t>
      </w:r>
      <w:r w:rsidR="006930D2" w:rsidRPr="006930D2">
        <w:rPr>
          <w:rFonts w:cs="Arial"/>
        </w:rPr>
        <w:t xml:space="preserve"> road-tested with the sector.</w:t>
      </w:r>
    </w:p>
    <w:p w14:paraId="4BC59C26" w14:textId="17F42362" w:rsidR="006B1E01" w:rsidRPr="006B1E01" w:rsidRDefault="006B1E01" w:rsidP="006B1E01">
      <w:pPr>
        <w:ind w:firstLine="0"/>
        <w:rPr>
          <w:rFonts w:cs="Arial"/>
          <w:u w:val="single"/>
        </w:rPr>
      </w:pPr>
      <w:r w:rsidRPr="006B1E01">
        <w:rPr>
          <w:rFonts w:cs="Arial"/>
          <w:u w:val="single"/>
        </w:rPr>
        <w:t>General Position</w:t>
      </w:r>
    </w:p>
    <w:p w14:paraId="3A0CEFB7" w14:textId="3C7564D0" w:rsidR="00674831" w:rsidRDefault="00674831" w:rsidP="00674831">
      <w:pPr>
        <w:pStyle w:val="ListParagraph"/>
        <w:numPr>
          <w:ilvl w:val="0"/>
          <w:numId w:val="46"/>
        </w:numPr>
        <w:rPr>
          <w:rFonts w:cs="Arial"/>
        </w:rPr>
      </w:pPr>
      <w:r w:rsidRPr="00850B08">
        <w:rPr>
          <w:rFonts w:cs="Arial"/>
        </w:rPr>
        <w:t xml:space="preserve">DLUHC </w:t>
      </w:r>
      <w:hyperlink r:id="rId15" w:history="1">
        <w:r w:rsidRPr="00F24F48">
          <w:rPr>
            <w:rStyle w:val="Hyperlink"/>
            <w:rFonts w:cs="Arial"/>
          </w:rPr>
          <w:t>statistics</w:t>
        </w:r>
      </w:hyperlink>
      <w:r w:rsidRPr="00850B08">
        <w:rPr>
          <w:rFonts w:cs="Arial"/>
        </w:rPr>
        <w:t xml:space="preserve"> show that </w:t>
      </w:r>
      <w:r>
        <w:rPr>
          <w:rFonts w:cs="Arial"/>
        </w:rPr>
        <w:t xml:space="preserve">there has been no change from the </w:t>
      </w:r>
      <w:r w:rsidR="00977C04">
        <w:rPr>
          <w:rFonts w:cs="Arial"/>
        </w:rPr>
        <w:t>September</w:t>
      </w:r>
      <w:r>
        <w:rPr>
          <w:rFonts w:cs="Arial"/>
        </w:rPr>
        <w:t xml:space="preserve"> figures in respect of:</w:t>
      </w:r>
    </w:p>
    <w:p w14:paraId="1D5515F3" w14:textId="77777777" w:rsidR="00674831" w:rsidRPr="00FC69ED" w:rsidRDefault="00674831" w:rsidP="00674831">
      <w:pPr>
        <w:pStyle w:val="ListParagraph"/>
        <w:numPr>
          <w:ilvl w:val="0"/>
          <w:numId w:val="46"/>
        </w:numPr>
        <w:rPr>
          <w:rFonts w:cs="Arial"/>
        </w:rPr>
      </w:pPr>
      <w:r w:rsidRPr="000B6911">
        <w:t>95% (462</w:t>
      </w:r>
      <w:r>
        <w:t>) of all identified high-rise residential and publicly owned buildings in England had either completed or started remediation work to remove and replace unsafe Aluminium Composite Material (ACM) cladding (</w:t>
      </w:r>
      <w:r w:rsidRPr="005E651E">
        <w:t>9</w:t>
      </w:r>
      <w:r>
        <w:t xml:space="preserve">8% of buildings identified </w:t>
      </w:r>
      <w:proofErr w:type="gramStart"/>
      <w:r>
        <w:t>at</w:t>
      </w:r>
      <w:proofErr w:type="gramEnd"/>
      <w:r>
        <w:t xml:space="preserve"> </w:t>
      </w:r>
      <w:r w:rsidRPr="005E651E">
        <w:t>31 December 2019</w:t>
      </w:r>
      <w:r>
        <w:t xml:space="preserve">). </w:t>
      </w:r>
    </w:p>
    <w:p w14:paraId="6437D647" w14:textId="490A0931" w:rsidR="00674831" w:rsidRPr="00BF3E8C" w:rsidRDefault="00674831" w:rsidP="00674831">
      <w:pPr>
        <w:pStyle w:val="ListParagraph"/>
        <w:numPr>
          <w:ilvl w:val="0"/>
          <w:numId w:val="46"/>
        </w:numPr>
        <w:rPr>
          <w:rFonts w:cs="Arial"/>
        </w:rPr>
      </w:pPr>
      <w:r w:rsidRPr="00351FEE">
        <w:t>All</w:t>
      </w:r>
      <w:r>
        <w:t xml:space="preserve"> social sector residential buildings have either completed or started remediation. 99% have had their ACM cladding removed.</w:t>
      </w:r>
      <w:r w:rsidRPr="00F22191">
        <w:t xml:space="preserve"> </w:t>
      </w:r>
      <w:r w:rsidR="009939AF">
        <w:t>No change from September</w:t>
      </w:r>
      <w:r w:rsidR="001B749F">
        <w:t>.</w:t>
      </w:r>
    </w:p>
    <w:p w14:paraId="2817FD9B" w14:textId="210F88C6" w:rsidR="00DA5D80" w:rsidRPr="00DA5D80" w:rsidRDefault="00DA5D80" w:rsidP="00674831">
      <w:pPr>
        <w:pStyle w:val="ListParagraph"/>
        <w:numPr>
          <w:ilvl w:val="0"/>
          <w:numId w:val="46"/>
        </w:numPr>
        <w:rPr>
          <w:rFonts w:cs="Arial"/>
        </w:rPr>
      </w:pPr>
      <w:r>
        <w:t>439 buildings (90% of all identified buildings) no longer have unsafe ACM cladding systems – an increase of one since the end of September</w:t>
      </w:r>
      <w:r w:rsidR="001B749F">
        <w:t>.</w:t>
      </w:r>
    </w:p>
    <w:p w14:paraId="2964735D" w14:textId="7F4CD26C" w:rsidR="00A51DE2" w:rsidRPr="00A51DE2" w:rsidRDefault="00A51DE2" w:rsidP="00674831">
      <w:pPr>
        <w:pStyle w:val="ListParagraph"/>
        <w:numPr>
          <w:ilvl w:val="0"/>
          <w:numId w:val="46"/>
        </w:numPr>
        <w:rPr>
          <w:rFonts w:cs="Arial"/>
        </w:rPr>
      </w:pPr>
      <w:r>
        <w:t>399 (82% of all buildings) have completed ACM remediation works – an increase of ten since the end of September. This includes 350 (72% of all buildings) which have received building control sign off – an increase of five since the end of September.</w:t>
      </w:r>
    </w:p>
    <w:p w14:paraId="1D4CD15C" w14:textId="2C7BE12E" w:rsidR="009D1863" w:rsidRDefault="00674831" w:rsidP="00674831">
      <w:pPr>
        <w:pStyle w:val="ListParagraph"/>
        <w:numPr>
          <w:ilvl w:val="0"/>
          <w:numId w:val="46"/>
        </w:numPr>
        <w:rPr>
          <w:rFonts w:cs="Arial"/>
        </w:rPr>
      </w:pPr>
      <w:r w:rsidRPr="001D377E">
        <w:rPr>
          <w:rFonts w:cs="Arial"/>
          <w:lang w:eastAsia="en-GB"/>
        </w:rPr>
        <w:t xml:space="preserve">On 28 July 2022, the government’s £4.5 billon Building Safety Fund reopened for new applications and remains open. Buildings over 18m with cladding issues are eligible to apply for the fund with guidance for applicants available </w:t>
      </w:r>
      <w:hyperlink r:id="rId16" w:history="1">
        <w:r w:rsidRPr="001D377E">
          <w:rPr>
            <w:rStyle w:val="Hyperlink"/>
            <w:rFonts w:cs="Arial"/>
            <w:lang w:eastAsia="en-GB"/>
          </w:rPr>
          <w:t>here</w:t>
        </w:r>
      </w:hyperlink>
      <w:r w:rsidRPr="001D377E">
        <w:rPr>
          <w:rFonts w:cs="Arial"/>
          <w:lang w:eastAsia="en-GB"/>
        </w:rPr>
        <w:t xml:space="preserve">. More information for leaseholders about the Building Safety Fund and what it covers can be accessed </w:t>
      </w:r>
      <w:hyperlink r:id="rId17" w:history="1">
        <w:r w:rsidRPr="001D377E">
          <w:rPr>
            <w:rStyle w:val="Hyperlink"/>
            <w:rFonts w:cs="Arial"/>
            <w:lang w:eastAsia="en-GB"/>
          </w:rPr>
          <w:t>here</w:t>
        </w:r>
      </w:hyperlink>
      <w:r w:rsidRPr="001D377E">
        <w:rPr>
          <w:rFonts w:cs="Arial"/>
          <w:lang w:eastAsia="en-GB"/>
        </w:rPr>
        <w:t xml:space="preserve">. Leaseholders can check if they qualify for the cost protections under the Building Safety Act using the government’s new </w:t>
      </w:r>
      <w:hyperlink r:id="rId18" w:history="1">
        <w:r w:rsidRPr="001D377E">
          <w:rPr>
            <w:rStyle w:val="Hyperlink"/>
            <w:rFonts w:cs="Arial"/>
            <w:lang w:eastAsia="en-GB"/>
          </w:rPr>
          <w:t>Leaseholder Protections Checker</w:t>
        </w:r>
      </w:hyperlink>
      <w:r w:rsidRPr="001D377E">
        <w:rPr>
          <w:rFonts w:cs="Arial"/>
          <w:lang w:eastAsia="en-GB"/>
        </w:rPr>
        <w:t xml:space="preserve"> with </w:t>
      </w:r>
      <w:hyperlink r:id="rId19" w:history="1">
        <w:r w:rsidRPr="001D377E">
          <w:rPr>
            <w:rStyle w:val="Hyperlink"/>
            <w:rFonts w:cs="Arial"/>
            <w:lang w:eastAsia="en-GB"/>
          </w:rPr>
          <w:t>further guidance</w:t>
        </w:r>
      </w:hyperlink>
      <w:r w:rsidRPr="001D377E">
        <w:rPr>
          <w:rFonts w:cs="Arial"/>
          <w:lang w:eastAsia="en-GB"/>
        </w:rPr>
        <w:t xml:space="preserve"> available. </w:t>
      </w:r>
    </w:p>
    <w:p w14:paraId="2E0D6103" w14:textId="77777777" w:rsidR="009D1863" w:rsidRPr="00963BB6" w:rsidRDefault="008862EE" w:rsidP="009D1863">
      <w:pPr>
        <w:pStyle w:val="ListParagraph"/>
        <w:numPr>
          <w:ilvl w:val="0"/>
          <w:numId w:val="46"/>
        </w:numPr>
      </w:pPr>
      <w:hyperlink r:id="rId20" w:anchor="building-safety-fund-registrations-private-sector-and-social-sector" w:history="1">
        <w:r w:rsidR="009D1863" w:rsidRPr="00963BB6">
          <w:rPr>
            <w:rStyle w:val="Hyperlink"/>
          </w:rPr>
          <w:t>Building Safety Fund data</w:t>
        </w:r>
      </w:hyperlink>
      <w:r w:rsidR="009D1863" w:rsidRPr="00963BB6">
        <w:t xml:space="preserve"> shows that as of 31 October 320 buildings have either started or completed work under the BSF, including 78 in the social sector, only 4 have completed and had building control sign off, another 67 are complete but not yet approved. </w:t>
      </w:r>
    </w:p>
    <w:p w14:paraId="524F8608" w14:textId="77777777" w:rsidR="009D1863" w:rsidRPr="00963BB6" w:rsidRDefault="009D1863" w:rsidP="009D1863">
      <w:pPr>
        <w:pStyle w:val="ListParagraph"/>
        <w:numPr>
          <w:ilvl w:val="0"/>
          <w:numId w:val="46"/>
        </w:numPr>
        <w:shd w:val="clear" w:color="auto" w:fill="FFFFFF"/>
        <w:spacing w:before="300" w:after="300" w:line="240" w:lineRule="auto"/>
        <w:rPr>
          <w:rFonts w:eastAsia="Times New Roman" w:cs="Arial"/>
          <w:color w:val="0B0C0C"/>
          <w:lang w:eastAsia="en-GB"/>
        </w:rPr>
      </w:pPr>
      <w:r w:rsidRPr="00963BB6">
        <w:rPr>
          <w:rFonts w:eastAsia="Times New Roman" w:cs="Arial"/>
          <w:color w:val="0B0C0C"/>
          <w:lang w:eastAsia="en-GB"/>
        </w:rPr>
        <w:t>As of 31 October 2022, the total amount of funding allocated for the remediation of non-ACM cladding is £1,540m (including social sector). £142m of this is for the social sector.</w:t>
      </w:r>
    </w:p>
    <w:p w14:paraId="4FD5C7DB" w14:textId="277A7DF3" w:rsidR="009D1863" w:rsidRPr="00963BB6" w:rsidRDefault="009D1863" w:rsidP="009D1863">
      <w:pPr>
        <w:pStyle w:val="ListParagraph"/>
        <w:numPr>
          <w:ilvl w:val="0"/>
          <w:numId w:val="46"/>
        </w:numPr>
        <w:shd w:val="clear" w:color="auto" w:fill="FFFFFF"/>
        <w:spacing w:before="300" w:after="300" w:line="240" w:lineRule="auto"/>
        <w:rPr>
          <w:rFonts w:eastAsia="Times New Roman" w:cs="Arial"/>
          <w:color w:val="0B0C0C"/>
          <w:lang w:eastAsia="en-GB"/>
        </w:rPr>
      </w:pPr>
      <w:r w:rsidRPr="00963BB6">
        <w:rPr>
          <w:rFonts w:eastAsia="Times New Roman" w:cs="Arial"/>
          <w:color w:val="0B0C0C"/>
          <w:lang w:eastAsia="en-GB"/>
        </w:rPr>
        <w:t>As of 31 October 2022, the Building Safety Fund’s total expenditure (including Social and Private Sector spend) was £674 million. £104m of this is for the social sector</w:t>
      </w:r>
      <w:r w:rsidR="001B749F">
        <w:rPr>
          <w:rFonts w:eastAsia="Times New Roman" w:cs="Arial"/>
          <w:color w:val="0B0C0C"/>
          <w:lang w:eastAsia="en-GB"/>
        </w:rPr>
        <w:t>.</w:t>
      </w:r>
    </w:p>
    <w:p w14:paraId="752594D4" w14:textId="6B5156C8" w:rsidR="004748F8" w:rsidRDefault="00F517A9" w:rsidP="00BB400F">
      <w:pPr>
        <w:pStyle w:val="Heading2"/>
      </w:pPr>
      <w:r>
        <w:t>Building Safety Act</w:t>
      </w:r>
    </w:p>
    <w:p w14:paraId="538AA475" w14:textId="213E9DC2" w:rsidR="009A57C2" w:rsidRPr="009A57C2" w:rsidRDefault="00D51B8A" w:rsidP="00BB400F">
      <w:pPr>
        <w:pStyle w:val="ListParagraph"/>
        <w:numPr>
          <w:ilvl w:val="0"/>
          <w:numId w:val="46"/>
        </w:numPr>
        <w:rPr>
          <w:rFonts w:cs="Arial"/>
        </w:rPr>
      </w:pPr>
      <w:r>
        <w:t>The LGA has responded to consultations</w:t>
      </w:r>
      <w:r w:rsidR="009A57C2">
        <w:t xml:space="preserve"> on</w:t>
      </w:r>
      <w:r w:rsidR="001B749F">
        <w:t>:</w:t>
      </w:r>
    </w:p>
    <w:p w14:paraId="51F58F10" w14:textId="26DA65F0" w:rsidR="00BB400F" w:rsidRPr="00963BB6" w:rsidRDefault="008862EE" w:rsidP="00963BB6">
      <w:pPr>
        <w:pStyle w:val="PlainText"/>
        <w:numPr>
          <w:ilvl w:val="1"/>
          <w:numId w:val="46"/>
        </w:numPr>
        <w:ind w:left="993" w:hanging="633"/>
        <w:rPr>
          <w:sz w:val="24"/>
          <w:szCs w:val="24"/>
        </w:rPr>
      </w:pPr>
      <w:hyperlink r:id="rId21" w:history="1">
        <w:r w:rsidR="009A57C2" w:rsidRPr="00963BB6">
          <w:rPr>
            <w:rStyle w:val="Hyperlink"/>
            <w:sz w:val="24"/>
            <w:szCs w:val="24"/>
          </w:rPr>
          <w:t>Consultation on implementing the new building control regime for higher-risk buildings and wider changes to the building regulations for all buildings</w:t>
        </w:r>
      </w:hyperlink>
      <w:r w:rsidR="00BB400F" w:rsidRPr="00963BB6">
        <w:rPr>
          <w:sz w:val="24"/>
          <w:szCs w:val="24"/>
        </w:rPr>
        <w:t xml:space="preserve">. </w:t>
      </w:r>
      <w:r w:rsidR="00BA598B" w:rsidRPr="00963BB6">
        <w:rPr>
          <w:rFonts w:cs="Arial"/>
          <w:sz w:val="24"/>
          <w:szCs w:val="24"/>
        </w:rPr>
        <w:t>We expressed  concerns about the proposed new building control regime for non-high risk work</w:t>
      </w:r>
      <w:r w:rsidR="00C76C60" w:rsidRPr="00963BB6">
        <w:rPr>
          <w:rFonts w:cs="Arial"/>
          <w:sz w:val="24"/>
          <w:szCs w:val="24"/>
        </w:rPr>
        <w:t xml:space="preserve"> and</w:t>
      </w:r>
      <w:r w:rsidR="00BB400F" w:rsidRPr="00963BB6">
        <w:rPr>
          <w:rFonts w:cs="Arial"/>
          <w:sz w:val="24"/>
          <w:szCs w:val="24"/>
        </w:rPr>
        <w:t xml:space="preserve"> </w:t>
      </w:r>
      <w:r w:rsidR="00C76C60" w:rsidRPr="00963BB6">
        <w:rPr>
          <w:rFonts w:cs="Arial"/>
          <w:sz w:val="24"/>
          <w:szCs w:val="24"/>
        </w:rPr>
        <w:t xml:space="preserve">its potential cost to councils and industry These concerns were also raised in our response to </w:t>
      </w:r>
      <w:r w:rsidR="00BB400F" w:rsidRPr="00963BB6">
        <w:rPr>
          <w:rFonts w:cs="Arial"/>
          <w:sz w:val="24"/>
          <w:szCs w:val="24"/>
        </w:rPr>
        <w:t xml:space="preserve">the </w:t>
      </w:r>
      <w:hyperlink r:id="rId22" w:history="1">
        <w:r w:rsidR="00BB400F" w:rsidRPr="00963BB6">
          <w:rPr>
            <w:rStyle w:val="Hyperlink"/>
            <w:sz w:val="24"/>
            <w:szCs w:val="24"/>
          </w:rPr>
          <w:t>HSE Consultation: Building Safety Operational Standards Rules</w:t>
        </w:r>
      </w:hyperlink>
    </w:p>
    <w:p w14:paraId="1A4D47B5" w14:textId="547E4CF3" w:rsidR="00BA598B" w:rsidRPr="00963BB6" w:rsidRDefault="00BA598B" w:rsidP="00963BB6">
      <w:pPr>
        <w:pStyle w:val="PlainText"/>
        <w:ind w:left="993" w:hanging="633"/>
        <w:rPr>
          <w:sz w:val="24"/>
          <w:szCs w:val="24"/>
        </w:rPr>
      </w:pPr>
    </w:p>
    <w:p w14:paraId="03016617" w14:textId="430C70BD" w:rsidR="00D54832" w:rsidRPr="00963BB6" w:rsidRDefault="008862EE" w:rsidP="00963BB6">
      <w:pPr>
        <w:pStyle w:val="PlainText"/>
        <w:numPr>
          <w:ilvl w:val="1"/>
          <w:numId w:val="46"/>
        </w:numPr>
        <w:ind w:left="993" w:hanging="633"/>
        <w:rPr>
          <w:sz w:val="24"/>
          <w:szCs w:val="24"/>
        </w:rPr>
      </w:pPr>
      <w:hyperlink r:id="rId23" w:history="1">
        <w:r w:rsidR="006B7563" w:rsidRPr="00963BB6">
          <w:rPr>
            <w:rStyle w:val="Hyperlink"/>
            <w:sz w:val="24"/>
            <w:szCs w:val="24"/>
          </w:rPr>
          <w:t>Consultation on the in-occupation regime for occupied higher-risk buildings</w:t>
        </w:r>
      </w:hyperlink>
      <w:r w:rsidR="00BB400F" w:rsidRPr="00963BB6">
        <w:rPr>
          <w:sz w:val="24"/>
          <w:szCs w:val="24"/>
        </w:rPr>
        <w:t xml:space="preserve">. </w:t>
      </w:r>
      <w:r w:rsidR="00D54832" w:rsidRPr="00963BB6">
        <w:rPr>
          <w:sz w:val="24"/>
          <w:szCs w:val="24"/>
        </w:rPr>
        <w:t xml:space="preserve">We expressed concern at the </w:t>
      </w:r>
      <w:r w:rsidR="00505775" w:rsidRPr="00963BB6">
        <w:rPr>
          <w:sz w:val="24"/>
          <w:szCs w:val="24"/>
        </w:rPr>
        <w:t xml:space="preserve">apparent complexity of the approach being taken to </w:t>
      </w:r>
      <w:r w:rsidR="00BB400F" w:rsidRPr="00963BB6">
        <w:rPr>
          <w:sz w:val="24"/>
          <w:szCs w:val="24"/>
        </w:rPr>
        <w:t>Safety</w:t>
      </w:r>
      <w:r w:rsidR="00505775" w:rsidRPr="00963BB6">
        <w:rPr>
          <w:sz w:val="24"/>
          <w:szCs w:val="24"/>
        </w:rPr>
        <w:t xml:space="preserve"> Cases and urged the </w:t>
      </w:r>
      <w:r w:rsidR="00BB400F" w:rsidRPr="00963BB6">
        <w:rPr>
          <w:sz w:val="24"/>
          <w:szCs w:val="24"/>
        </w:rPr>
        <w:t>H</w:t>
      </w:r>
      <w:r w:rsidR="001B749F">
        <w:rPr>
          <w:sz w:val="24"/>
          <w:szCs w:val="24"/>
        </w:rPr>
        <w:t xml:space="preserve">ealth and </w:t>
      </w:r>
      <w:r w:rsidR="00505775" w:rsidRPr="00963BB6">
        <w:rPr>
          <w:sz w:val="24"/>
          <w:szCs w:val="24"/>
        </w:rPr>
        <w:t>S</w:t>
      </w:r>
      <w:r w:rsidR="001B749F">
        <w:rPr>
          <w:sz w:val="24"/>
          <w:szCs w:val="24"/>
        </w:rPr>
        <w:t xml:space="preserve">afety </w:t>
      </w:r>
      <w:r w:rsidR="00505775" w:rsidRPr="00963BB6">
        <w:rPr>
          <w:sz w:val="24"/>
          <w:szCs w:val="24"/>
        </w:rPr>
        <w:t>E</w:t>
      </w:r>
      <w:r w:rsidR="001B749F">
        <w:rPr>
          <w:sz w:val="24"/>
          <w:szCs w:val="24"/>
        </w:rPr>
        <w:t>xecutive (HSE</w:t>
      </w:r>
      <w:r w:rsidR="00F93AF3">
        <w:rPr>
          <w:sz w:val="24"/>
          <w:szCs w:val="24"/>
        </w:rPr>
        <w:t>)</w:t>
      </w:r>
      <w:r w:rsidR="00505775" w:rsidRPr="00963BB6">
        <w:rPr>
          <w:sz w:val="24"/>
          <w:szCs w:val="24"/>
        </w:rPr>
        <w:t xml:space="preserve"> to use the Unique Property Reference Number system</w:t>
      </w:r>
      <w:r w:rsidR="00D35A79" w:rsidRPr="00963BB6">
        <w:rPr>
          <w:sz w:val="24"/>
          <w:szCs w:val="24"/>
        </w:rPr>
        <w:t>.</w:t>
      </w:r>
    </w:p>
    <w:p w14:paraId="1FFDC21A" w14:textId="77777777" w:rsidR="00BB400F" w:rsidRPr="00963BB6" w:rsidRDefault="00BB400F" w:rsidP="00963BB6">
      <w:pPr>
        <w:pStyle w:val="PlainText"/>
        <w:ind w:left="993" w:hanging="633"/>
        <w:rPr>
          <w:sz w:val="24"/>
          <w:szCs w:val="24"/>
        </w:rPr>
      </w:pPr>
    </w:p>
    <w:p w14:paraId="3AF3C613" w14:textId="4F4DE364" w:rsidR="00DB3CDB" w:rsidRPr="00963BB6" w:rsidRDefault="008862EE" w:rsidP="00963BB6">
      <w:pPr>
        <w:pStyle w:val="PlainText"/>
        <w:numPr>
          <w:ilvl w:val="1"/>
          <w:numId w:val="46"/>
        </w:numPr>
        <w:ind w:left="993" w:hanging="633"/>
        <w:rPr>
          <w:sz w:val="24"/>
          <w:szCs w:val="24"/>
        </w:rPr>
      </w:pPr>
      <w:hyperlink r:id="rId24" w:history="1">
        <w:r w:rsidR="001C3058" w:rsidRPr="00963BB6">
          <w:rPr>
            <w:rStyle w:val="Hyperlink"/>
            <w:sz w:val="24"/>
            <w:szCs w:val="24"/>
          </w:rPr>
          <w:t>HSE Consultation: The Building Safety (Fees and Charges) Regulations 202[3] and charging scheme</w:t>
        </w:r>
      </w:hyperlink>
      <w:r w:rsidR="00BB400F" w:rsidRPr="00963BB6">
        <w:rPr>
          <w:sz w:val="24"/>
          <w:szCs w:val="24"/>
        </w:rPr>
        <w:t xml:space="preserve">. </w:t>
      </w:r>
      <w:r w:rsidR="00280E0C" w:rsidRPr="00963BB6">
        <w:rPr>
          <w:rFonts w:cs="Arial"/>
          <w:sz w:val="24"/>
          <w:szCs w:val="24"/>
        </w:rPr>
        <w:t>We expressed concern over the HSE’s intent to impose new burdens on councils</w:t>
      </w:r>
      <w:r w:rsidR="00F93AF3">
        <w:rPr>
          <w:rFonts w:cs="Arial"/>
          <w:sz w:val="24"/>
          <w:szCs w:val="24"/>
        </w:rPr>
        <w:t>.</w:t>
      </w:r>
    </w:p>
    <w:p w14:paraId="3502978F" w14:textId="77777777" w:rsidR="00DB3CDB" w:rsidRPr="00963BB6" w:rsidRDefault="00DB3CDB" w:rsidP="00DB3CDB">
      <w:pPr>
        <w:pStyle w:val="ListParagraph"/>
        <w:rPr>
          <w:rFonts w:eastAsia="Times New Roman" w:cs="Arial"/>
        </w:rPr>
      </w:pPr>
    </w:p>
    <w:p w14:paraId="1D106D47" w14:textId="3CD26604" w:rsidR="00DB3CDB" w:rsidRPr="00963BB6" w:rsidRDefault="00DB3CDB" w:rsidP="00DD127C">
      <w:pPr>
        <w:pStyle w:val="PlainText"/>
        <w:numPr>
          <w:ilvl w:val="0"/>
          <w:numId w:val="46"/>
        </w:numPr>
        <w:rPr>
          <w:sz w:val="24"/>
          <w:szCs w:val="24"/>
        </w:rPr>
      </w:pPr>
      <w:r w:rsidRPr="00963BB6">
        <w:rPr>
          <w:rFonts w:eastAsia="Times New Roman" w:cs="Arial"/>
          <w:sz w:val="24"/>
          <w:szCs w:val="24"/>
        </w:rPr>
        <w:t xml:space="preserve">Final Treasury approval of </w:t>
      </w:r>
      <w:proofErr w:type="gramStart"/>
      <w:r w:rsidRPr="00963BB6">
        <w:rPr>
          <w:rFonts w:cs="Arial"/>
          <w:sz w:val="24"/>
          <w:szCs w:val="24"/>
        </w:rPr>
        <w:t>a number of</w:t>
      </w:r>
      <w:proofErr w:type="gramEnd"/>
      <w:r w:rsidRPr="00963BB6">
        <w:rPr>
          <w:rFonts w:cs="Arial"/>
          <w:sz w:val="24"/>
          <w:szCs w:val="24"/>
        </w:rPr>
        <w:t xml:space="preserve"> B</w:t>
      </w:r>
      <w:r w:rsidR="00F93AF3">
        <w:rPr>
          <w:rFonts w:cs="Arial"/>
          <w:sz w:val="24"/>
          <w:szCs w:val="24"/>
        </w:rPr>
        <w:t xml:space="preserve">uilding </w:t>
      </w:r>
      <w:r w:rsidRPr="00963BB6">
        <w:rPr>
          <w:rFonts w:cs="Arial"/>
          <w:sz w:val="24"/>
          <w:szCs w:val="24"/>
        </w:rPr>
        <w:t>S</w:t>
      </w:r>
      <w:r w:rsidR="00F93AF3">
        <w:rPr>
          <w:rFonts w:cs="Arial"/>
          <w:sz w:val="24"/>
          <w:szCs w:val="24"/>
        </w:rPr>
        <w:t xml:space="preserve">afety </w:t>
      </w:r>
      <w:r w:rsidRPr="00963BB6">
        <w:rPr>
          <w:rFonts w:cs="Arial"/>
          <w:sz w:val="24"/>
          <w:szCs w:val="24"/>
        </w:rPr>
        <w:t>R</w:t>
      </w:r>
      <w:r w:rsidR="00F93AF3">
        <w:rPr>
          <w:rFonts w:cs="Arial"/>
          <w:sz w:val="24"/>
          <w:szCs w:val="24"/>
        </w:rPr>
        <w:t>egulator (BSR)</w:t>
      </w:r>
      <w:r w:rsidRPr="00963BB6">
        <w:rPr>
          <w:rFonts w:cs="Arial"/>
          <w:sz w:val="24"/>
          <w:szCs w:val="24"/>
        </w:rPr>
        <w:t xml:space="preserve"> business cases took place in Novem</w:t>
      </w:r>
      <w:r w:rsidR="00734A89" w:rsidRPr="00963BB6">
        <w:rPr>
          <w:rFonts w:cs="Arial"/>
          <w:sz w:val="24"/>
          <w:szCs w:val="24"/>
        </w:rPr>
        <w:t>ber</w:t>
      </w:r>
      <w:r w:rsidR="00DD127C" w:rsidRPr="00963BB6">
        <w:rPr>
          <w:rFonts w:eastAsia="Times New Roman" w:cs="Arial"/>
          <w:sz w:val="24"/>
          <w:szCs w:val="24"/>
        </w:rPr>
        <w:t xml:space="preserve"> including funding for L</w:t>
      </w:r>
      <w:r w:rsidR="006863C1">
        <w:rPr>
          <w:rFonts w:eastAsia="Times New Roman" w:cs="Arial"/>
          <w:sz w:val="24"/>
          <w:szCs w:val="24"/>
        </w:rPr>
        <w:t xml:space="preserve">ocal </w:t>
      </w:r>
      <w:r w:rsidR="00DD127C" w:rsidRPr="00963BB6">
        <w:rPr>
          <w:rFonts w:eastAsia="Times New Roman" w:cs="Arial"/>
          <w:sz w:val="24"/>
          <w:szCs w:val="24"/>
        </w:rPr>
        <w:t>A</w:t>
      </w:r>
      <w:r w:rsidR="006863C1">
        <w:rPr>
          <w:rFonts w:eastAsia="Times New Roman" w:cs="Arial"/>
          <w:sz w:val="24"/>
          <w:szCs w:val="24"/>
        </w:rPr>
        <w:t xml:space="preserve">uthority </w:t>
      </w:r>
      <w:r w:rsidR="00DD127C" w:rsidRPr="00963BB6">
        <w:rPr>
          <w:rFonts w:eastAsia="Times New Roman" w:cs="Arial"/>
          <w:sz w:val="24"/>
          <w:szCs w:val="24"/>
        </w:rPr>
        <w:t>B</w:t>
      </w:r>
      <w:r w:rsidR="006863C1">
        <w:rPr>
          <w:rFonts w:eastAsia="Times New Roman" w:cs="Arial"/>
          <w:sz w:val="24"/>
          <w:szCs w:val="24"/>
        </w:rPr>
        <w:t xml:space="preserve">uilding </w:t>
      </w:r>
      <w:r w:rsidR="00DD127C" w:rsidRPr="00963BB6">
        <w:rPr>
          <w:rFonts w:eastAsia="Times New Roman" w:cs="Arial"/>
          <w:sz w:val="24"/>
          <w:szCs w:val="24"/>
        </w:rPr>
        <w:t>C</w:t>
      </w:r>
      <w:r w:rsidR="006863C1">
        <w:rPr>
          <w:rFonts w:eastAsia="Times New Roman" w:cs="Arial"/>
          <w:sz w:val="24"/>
          <w:szCs w:val="24"/>
        </w:rPr>
        <w:t>ontrol (LABC)</w:t>
      </w:r>
      <w:r w:rsidR="00DD127C" w:rsidRPr="00963BB6">
        <w:rPr>
          <w:rFonts w:eastAsia="Times New Roman" w:cs="Arial"/>
          <w:sz w:val="24"/>
          <w:szCs w:val="24"/>
        </w:rPr>
        <w:t xml:space="preserve"> and NFCC</w:t>
      </w:r>
      <w:r w:rsidRPr="00963BB6">
        <w:rPr>
          <w:rFonts w:cs="Arial"/>
          <w:sz w:val="24"/>
          <w:szCs w:val="24"/>
        </w:rPr>
        <w:t xml:space="preserve">. This will provide certainty over funding streams for the key elements of </w:t>
      </w:r>
      <w:r w:rsidR="006863C1">
        <w:rPr>
          <w:rFonts w:cs="Arial"/>
          <w:sz w:val="24"/>
          <w:szCs w:val="24"/>
        </w:rPr>
        <w:t xml:space="preserve">the </w:t>
      </w:r>
      <w:r w:rsidRPr="00963BB6">
        <w:rPr>
          <w:rFonts w:cs="Arial"/>
          <w:sz w:val="24"/>
          <w:szCs w:val="24"/>
        </w:rPr>
        <w:t>BSR</w:t>
      </w:r>
      <w:r w:rsidR="00A568DB">
        <w:rPr>
          <w:rFonts w:cs="Arial"/>
          <w:sz w:val="24"/>
          <w:szCs w:val="24"/>
        </w:rPr>
        <w:t>’</w:t>
      </w:r>
      <w:r w:rsidRPr="00963BB6">
        <w:rPr>
          <w:rFonts w:cs="Arial"/>
          <w:sz w:val="24"/>
          <w:szCs w:val="24"/>
        </w:rPr>
        <w:t>s work. This includes the appointment of a business development partner to implement a digital platform and the IT and systems to run BSR functions.</w:t>
      </w:r>
    </w:p>
    <w:p w14:paraId="00FB0512" w14:textId="77777777" w:rsidR="00DD127C" w:rsidRPr="00DB3CDB" w:rsidRDefault="00DD127C" w:rsidP="00DD127C">
      <w:pPr>
        <w:pStyle w:val="PlainText"/>
        <w:ind w:left="360"/>
      </w:pPr>
    </w:p>
    <w:p w14:paraId="4177681E" w14:textId="1A3CEFE6" w:rsidR="00BF5C44" w:rsidRPr="00E4171E" w:rsidRDefault="00886BCC" w:rsidP="009E33AD">
      <w:pPr>
        <w:pStyle w:val="ListParagraph"/>
        <w:numPr>
          <w:ilvl w:val="0"/>
          <w:numId w:val="46"/>
        </w:numPr>
        <w:spacing w:after="0" w:line="240" w:lineRule="auto"/>
        <w:rPr>
          <w:rFonts w:eastAsia="Times New Roman" w:cs="Arial"/>
          <w:lang w:eastAsia="en-GB"/>
        </w:rPr>
      </w:pPr>
      <w:r w:rsidRPr="00E4171E">
        <w:rPr>
          <w:rFonts w:eastAsia="Times New Roman" w:cs="Arial"/>
          <w:lang w:eastAsia="en-GB"/>
        </w:rPr>
        <w:t xml:space="preserve">The </w:t>
      </w:r>
      <w:r w:rsidR="0008464E" w:rsidRPr="00E4171E">
        <w:rPr>
          <w:rFonts w:eastAsia="Times New Roman" w:cs="Arial"/>
          <w:lang w:eastAsia="en-GB"/>
        </w:rPr>
        <w:t xml:space="preserve">LGA continues to work with NFCC </w:t>
      </w:r>
      <w:r w:rsidR="00515F5E" w:rsidRPr="00E4171E">
        <w:rPr>
          <w:rFonts w:eastAsia="Times New Roman" w:cs="Arial"/>
          <w:lang w:eastAsia="en-GB"/>
        </w:rPr>
        <w:t xml:space="preserve">and </w:t>
      </w:r>
      <w:r w:rsidR="0008464E" w:rsidRPr="00E4171E">
        <w:rPr>
          <w:rFonts w:eastAsia="Times New Roman" w:cs="Arial"/>
          <w:lang w:eastAsia="en-GB"/>
        </w:rPr>
        <w:t xml:space="preserve">LABC to support </w:t>
      </w:r>
      <w:r w:rsidR="00515F5E" w:rsidRPr="00E4171E">
        <w:rPr>
          <w:rFonts w:eastAsia="Times New Roman" w:cs="Arial"/>
          <w:lang w:eastAsia="en-GB"/>
        </w:rPr>
        <w:t>the</w:t>
      </w:r>
      <w:r w:rsidR="0008464E" w:rsidRPr="00E4171E">
        <w:rPr>
          <w:rFonts w:eastAsia="Times New Roman" w:cs="Arial"/>
          <w:lang w:eastAsia="en-GB"/>
        </w:rPr>
        <w:t xml:space="preserve"> </w:t>
      </w:r>
      <w:r w:rsidR="00515F5E" w:rsidRPr="00E4171E">
        <w:rPr>
          <w:rFonts w:eastAsia="Times New Roman" w:cs="Arial"/>
          <w:lang w:eastAsia="en-GB"/>
        </w:rPr>
        <w:t>H</w:t>
      </w:r>
      <w:r w:rsidR="0008464E" w:rsidRPr="00E4171E">
        <w:rPr>
          <w:rFonts w:eastAsia="Times New Roman" w:cs="Arial"/>
          <w:lang w:eastAsia="en-GB"/>
        </w:rPr>
        <w:t>SE’s deliver</w:t>
      </w:r>
      <w:r w:rsidR="00515F5E" w:rsidRPr="00E4171E">
        <w:rPr>
          <w:rFonts w:eastAsia="Times New Roman" w:cs="Arial"/>
          <w:lang w:eastAsia="en-GB"/>
        </w:rPr>
        <w:t>y</w:t>
      </w:r>
      <w:r w:rsidR="0008464E" w:rsidRPr="00E4171E">
        <w:rPr>
          <w:rFonts w:eastAsia="Times New Roman" w:cs="Arial"/>
          <w:lang w:eastAsia="en-GB"/>
        </w:rPr>
        <w:t xml:space="preserve"> of the new regime. </w:t>
      </w:r>
    </w:p>
    <w:p w14:paraId="336ABA3B" w14:textId="77777777" w:rsidR="00D91EAA" w:rsidRPr="00E4171E" w:rsidRDefault="00D91EAA" w:rsidP="00D91EAA">
      <w:pPr>
        <w:spacing w:before="0" w:after="0" w:line="240" w:lineRule="auto"/>
        <w:ind w:left="454" w:firstLine="0"/>
        <w:rPr>
          <w:rFonts w:eastAsia="Times New Roman" w:cs="Arial"/>
          <w:lang w:eastAsia="en-GB"/>
        </w:rPr>
      </w:pPr>
    </w:p>
    <w:p w14:paraId="3EA8C5BD" w14:textId="02E78BF5" w:rsidR="00DD127C" w:rsidRPr="00DD127C" w:rsidRDefault="00BB400F" w:rsidP="00B635BB">
      <w:pPr>
        <w:numPr>
          <w:ilvl w:val="0"/>
          <w:numId w:val="46"/>
        </w:numPr>
        <w:spacing w:before="0" w:after="120" w:line="240" w:lineRule="auto"/>
      </w:pPr>
      <w:r w:rsidRPr="00DD127C">
        <w:rPr>
          <w:rFonts w:eastAsia="Times New Roman" w:cs="Arial"/>
          <w:lang w:eastAsia="en-GB"/>
        </w:rPr>
        <w:t xml:space="preserve">On 7 November we hosted a webinar on </w:t>
      </w:r>
      <w:r w:rsidR="00A1435E" w:rsidRPr="00DD127C">
        <w:rPr>
          <w:rFonts w:eastAsia="Times New Roman" w:cs="Arial"/>
          <w:lang w:eastAsia="en-GB"/>
        </w:rPr>
        <w:t xml:space="preserve">the Building Safety and </w:t>
      </w:r>
      <w:r w:rsidR="00A568DB">
        <w:rPr>
          <w:rFonts w:eastAsia="Times New Roman" w:cs="Arial"/>
          <w:lang w:eastAsia="en-GB"/>
        </w:rPr>
        <w:t>F</w:t>
      </w:r>
      <w:r w:rsidR="00A1435E" w:rsidRPr="00DD127C">
        <w:rPr>
          <w:rFonts w:eastAsia="Times New Roman" w:cs="Arial"/>
          <w:lang w:eastAsia="en-GB"/>
        </w:rPr>
        <w:t xml:space="preserve">ire Safety Acts at which the HSE gave a presentation on the Golden Thread. </w:t>
      </w:r>
    </w:p>
    <w:p w14:paraId="524FDDD4" w14:textId="1604511F" w:rsidR="00651765" w:rsidRPr="00DD127C" w:rsidRDefault="00651765" w:rsidP="00B635BB">
      <w:pPr>
        <w:numPr>
          <w:ilvl w:val="0"/>
          <w:numId w:val="46"/>
        </w:numPr>
        <w:spacing w:before="0" w:after="120" w:line="240" w:lineRule="auto"/>
        <w:rPr>
          <w:rStyle w:val="Hyperlink"/>
          <w:color w:val="auto"/>
          <w:u w:val="none"/>
        </w:rPr>
      </w:pPr>
      <w:r w:rsidRPr="00152141">
        <w:t xml:space="preserve">A Building Safety </w:t>
      </w:r>
      <w:hyperlink r:id="rId25" w:history="1">
        <w:r w:rsidRPr="00F47ACD">
          <w:rPr>
            <w:rStyle w:val="Hyperlink"/>
          </w:rPr>
          <w:t>Leadership Essentials</w:t>
        </w:r>
      </w:hyperlink>
      <w:r w:rsidRPr="00152141">
        <w:t xml:space="preserve"> </w:t>
      </w:r>
      <w:r>
        <w:t>e</w:t>
      </w:r>
      <w:r w:rsidRPr="00152141">
        <w:t xml:space="preserve">vent </w:t>
      </w:r>
      <w:r>
        <w:t xml:space="preserve">for councillors will be held </w:t>
      </w:r>
      <w:r w:rsidRPr="00152141">
        <w:t xml:space="preserve">in person at Warwick University on </w:t>
      </w:r>
      <w:r>
        <w:t>1-2 February</w:t>
      </w:r>
      <w:r w:rsidRPr="00152141">
        <w:t xml:space="preserve"> 202</w:t>
      </w:r>
      <w:r>
        <w:t>3</w:t>
      </w:r>
      <w:r w:rsidRPr="00152141">
        <w:t xml:space="preserve">. </w:t>
      </w:r>
      <w:r w:rsidRPr="00DD127C">
        <w:rPr>
          <w:rFonts w:eastAsia="Times New Roman" w:cs="Arial"/>
          <w:color w:val="000000"/>
          <w:shd w:val="clear" w:color="auto" w:fill="FFFFFF"/>
        </w:rPr>
        <w:t>For more information or to book, contact: Grace Collins Telephone: 020 7664 3054 Email: </w:t>
      </w:r>
      <w:hyperlink r:id="rId26" w:history="1">
        <w:r w:rsidRPr="00DD127C">
          <w:rPr>
            <w:rStyle w:val="Hyperlink"/>
            <w:rFonts w:eastAsia="Times New Roman" w:cs="Arial"/>
            <w:color w:val="006699"/>
            <w:shd w:val="clear" w:color="auto" w:fill="FFFFFF"/>
          </w:rPr>
          <w:t>Grace.Collins@local.gov.uk</w:t>
        </w:r>
      </w:hyperlink>
    </w:p>
    <w:p w14:paraId="13AC667C" w14:textId="42E2999A" w:rsidR="005C5032" w:rsidRDefault="001B115A" w:rsidP="005C5032">
      <w:pPr>
        <w:pStyle w:val="ListParagraph"/>
        <w:numPr>
          <w:ilvl w:val="0"/>
          <w:numId w:val="46"/>
        </w:numPr>
      </w:pPr>
      <w:r>
        <w:t xml:space="preserve">The next </w:t>
      </w:r>
      <w:hyperlink r:id="rId27" w:history="1">
        <w:r w:rsidRPr="00B74B0B">
          <w:rPr>
            <w:rStyle w:val="Hyperlink"/>
          </w:rPr>
          <w:t xml:space="preserve">LGA </w:t>
        </w:r>
        <w:r w:rsidR="00DF5A4B" w:rsidRPr="00B74B0B">
          <w:rPr>
            <w:rStyle w:val="Hyperlink"/>
          </w:rPr>
          <w:t>Building Safety Webinar</w:t>
        </w:r>
      </w:hyperlink>
      <w:r w:rsidR="00DF5A4B">
        <w:t xml:space="preserve"> </w:t>
      </w:r>
      <w:r>
        <w:t xml:space="preserve">will take place on 19 December </w:t>
      </w:r>
      <w:r w:rsidR="00A568DB">
        <w:t xml:space="preserve">between </w:t>
      </w:r>
      <w:r>
        <w:t>13:00-15:00.</w:t>
      </w:r>
      <w:r w:rsidR="00BB4EB2">
        <w:t xml:space="preserve"> </w:t>
      </w:r>
      <w:r w:rsidR="009534A8" w:rsidRPr="009534A8">
        <w:t xml:space="preserve">This event is aimed at Directors of Housing and updates on councils’ responsibilities as landlords/ALMO overseers in respect of the new Building Safety </w:t>
      </w:r>
      <w:r w:rsidR="00E710EC">
        <w:t xml:space="preserve">Act </w:t>
      </w:r>
      <w:r w:rsidR="009534A8" w:rsidRPr="009534A8">
        <w:t xml:space="preserve">regime, the Fire Safety Act and new fire safety regulations arriving in January. HSE will provide an update on BSR development (which will include </w:t>
      </w:r>
      <w:r w:rsidR="00CD10BB">
        <w:t xml:space="preserve">the </w:t>
      </w:r>
      <w:r w:rsidR="009534A8" w:rsidRPr="009534A8">
        <w:t>timetable</w:t>
      </w:r>
      <w:r w:rsidR="00CD10BB">
        <w:t xml:space="preserve"> for implement</w:t>
      </w:r>
      <w:r w:rsidR="002B1ECE">
        <w:t>at</w:t>
      </w:r>
      <w:r w:rsidR="00CD10BB">
        <w:t>ion</w:t>
      </w:r>
      <w:r w:rsidR="009534A8" w:rsidRPr="009534A8">
        <w:t>) and speak about safety cases and resident engagement in the new In-occupation safety regime (for existing blocks); there will be an update on the Fire Safety Act and associated regulations.</w:t>
      </w:r>
      <w:r w:rsidR="00BB4EB2">
        <w:t xml:space="preserve"> </w:t>
      </w:r>
      <w:r w:rsidR="00BB4EB2" w:rsidRPr="00BB4EB2">
        <w:t>To register to attend please click</w:t>
      </w:r>
      <w:r w:rsidR="005C5032">
        <w:t xml:space="preserve"> </w:t>
      </w:r>
      <w:hyperlink r:id="rId28" w:history="1">
        <w:r w:rsidR="005C5032">
          <w:rPr>
            <w:rStyle w:val="Hyperlink"/>
            <w:rFonts w:cs="Arial"/>
          </w:rPr>
          <w:t>here</w:t>
        </w:r>
      </w:hyperlink>
      <w:r w:rsidR="005C5032">
        <w:t>.</w:t>
      </w:r>
    </w:p>
    <w:p w14:paraId="4F5EC9AD" w14:textId="39864EF0"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70DF5D31" w14:textId="38C7752E" w:rsidR="00B10AD7" w:rsidRPr="009534A8" w:rsidRDefault="00FA6624" w:rsidP="009534A8">
      <w:pPr>
        <w:pStyle w:val="ListParagraph"/>
        <w:numPr>
          <w:ilvl w:val="0"/>
          <w:numId w:val="46"/>
        </w:numPr>
        <w:rPr>
          <w:rFonts w:cs="Arial"/>
        </w:rPr>
      </w:pPr>
      <w:r>
        <w:t xml:space="preserve">The Fire Safety Act came into force in Wales in </w:t>
      </w:r>
      <w:hyperlink r:id="rId29">
        <w:r w:rsidRPr="0A8D8393">
          <w:rPr>
            <w:rStyle w:val="Hyperlink"/>
          </w:rPr>
          <w:t>October 2021</w:t>
        </w:r>
      </w:hyperlink>
      <w:r>
        <w:t xml:space="preserve">. The new regulations passed under the FSO only apply in England. </w:t>
      </w:r>
      <w:r w:rsidRPr="009534A8">
        <w:rPr>
          <w:rFonts w:cs="Arial"/>
        </w:rPr>
        <w:t xml:space="preserve">Building regulations and fire and rescue services are devolved responsibilities of the Welsh Assembly </w:t>
      </w:r>
      <w:r w:rsidRPr="009534A8">
        <w:rPr>
          <w:rFonts w:cs="Arial"/>
        </w:rPr>
        <w:lastRenderedPageBreak/>
        <w:t>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465D35E6" w14:textId="5BD18CDB" w:rsidR="00E81AC5" w:rsidRPr="002422C3" w:rsidRDefault="00E81AC5" w:rsidP="00AE33E9">
      <w:pPr>
        <w:pStyle w:val="Heading2"/>
        <w:rPr>
          <w:color w:val="auto"/>
        </w:rPr>
      </w:pPr>
      <w:r w:rsidRPr="002422C3">
        <w:rPr>
          <w:color w:val="auto"/>
        </w:rPr>
        <w:t>Financial Implications</w:t>
      </w:r>
    </w:p>
    <w:p w14:paraId="5BBF221E" w14:textId="62D5668A" w:rsidR="000177AC" w:rsidRDefault="009F7EDC" w:rsidP="009534A8">
      <w:pPr>
        <w:pStyle w:val="ListParagraph"/>
        <w:numPr>
          <w:ilvl w:val="0"/>
          <w:numId w:val="46"/>
        </w:numPr>
      </w:pPr>
      <w:r w:rsidRPr="003B0BFD">
        <w:t xml:space="preserve">Although the LGA has set up the Joint Inspection Team, the cost of doing so is being met by DLUHC. </w:t>
      </w:r>
      <w:r w:rsidR="000177AC" w:rsidRPr="003B0BFD">
        <w:t>The Joint Inspection Team has secured funding for the next two years which will see it expand significantly. In effect</w:t>
      </w:r>
      <w:r w:rsidR="00A741A7">
        <w:t>,</w:t>
      </w:r>
      <w:r w:rsidR="000177AC" w:rsidRPr="003B0BFD">
        <w:t xml:space="preserve"> it will triple in capacity by the end of this financial year.</w:t>
      </w:r>
    </w:p>
    <w:p w14:paraId="34AD20BE" w14:textId="4E8CBBE1" w:rsidR="009F7EDC" w:rsidRPr="009F7EDC" w:rsidRDefault="009F7EDC" w:rsidP="009534A8">
      <w:pPr>
        <w:pStyle w:val="ListParagraph"/>
        <w:numPr>
          <w:ilvl w:val="0"/>
          <w:numId w:val="46"/>
        </w:numPr>
      </w:pPr>
      <w:r w:rsidRPr="009F7EDC">
        <w:t>Other work arising from this report will continue to be delivered within the planned staffing budget, which includes an additional fixed term post in the safer community’s team to support the LGA’s building safety work.</w:t>
      </w:r>
    </w:p>
    <w:p w14:paraId="43EB3207" w14:textId="07AA5172"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1B846F41" w14:textId="24B33A8D" w:rsidR="00B4338F" w:rsidRDefault="00D9434B" w:rsidP="009534A8">
      <w:pPr>
        <w:pStyle w:val="ListParagraph"/>
        <w:numPr>
          <w:ilvl w:val="0"/>
          <w:numId w:val="46"/>
        </w:numPr>
      </w:pPr>
      <w:r>
        <w:t>The group of people affected by building safety issues will be broad and include a wide variety of potential equalities issues</w:t>
      </w:r>
      <w:r w:rsidR="007F2970">
        <w:t>, with social l</w:t>
      </w:r>
      <w:r w:rsidR="00DB457F">
        <w:t xml:space="preserve">andlords for example having responsibilities to consider the need for personal emergency evacuation plans for people who are unable to </w:t>
      </w:r>
      <w:proofErr w:type="spellStart"/>
      <w:r w:rsidR="00DB457F">
        <w:t>self evacuate</w:t>
      </w:r>
      <w:proofErr w:type="spellEnd"/>
      <w:r w:rsidR="00DB457F">
        <w:t xml:space="preserve"> from </w:t>
      </w:r>
      <w:r>
        <w:t>high-rise residential buildings</w:t>
      </w:r>
      <w:r w:rsidR="00862839">
        <w:t xml:space="preserve">. </w:t>
      </w:r>
    </w:p>
    <w:p w14:paraId="0DD7D346" w14:textId="521DE7EB"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49148C69" w14:textId="1C681FB5" w:rsidR="00C1509D" w:rsidRPr="00FB7A85" w:rsidRDefault="00602BAF" w:rsidP="00FB7A85">
      <w:pPr>
        <w:pStyle w:val="ListParagraph"/>
        <w:numPr>
          <w:ilvl w:val="0"/>
          <w:numId w:val="46"/>
        </w:numPr>
      </w:pPr>
      <w:r w:rsidRPr="00602BAF">
        <w:t>Officers to continue to support the sector’s work to keep residents safe and reform the building safety system, as directed by members.</w:t>
      </w:r>
    </w:p>
    <w:sectPr w:rsidR="00C1509D" w:rsidRPr="00FB7A85" w:rsidSect="00DA5AAB">
      <w:headerReference w:type="default" r:id="rId30"/>
      <w:footerReference w:type="even" r:id="rId31"/>
      <w:headerReference w:type="first" r:id="rId32"/>
      <w:footerReference w:type="first" r:id="rId33"/>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8A74" w14:textId="77777777" w:rsidR="006D7192" w:rsidRDefault="006D7192" w:rsidP="00AD62B2">
      <w:r>
        <w:separator/>
      </w:r>
    </w:p>
  </w:endnote>
  <w:endnote w:type="continuationSeparator" w:id="0">
    <w:p w14:paraId="1AF1BB98" w14:textId="77777777" w:rsidR="006D7192" w:rsidRDefault="006D7192" w:rsidP="00AD62B2">
      <w:r>
        <w:continuationSeparator/>
      </w:r>
    </w:p>
  </w:endnote>
  <w:endnote w:type="continuationNotice" w:id="1">
    <w:p w14:paraId="5E9A27FD" w14:textId="77777777" w:rsidR="006D7192" w:rsidRDefault="006D7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CB7E" w14:textId="77777777" w:rsidR="006D7192" w:rsidRDefault="006D7192" w:rsidP="00AD62B2">
      <w:r>
        <w:separator/>
      </w:r>
    </w:p>
  </w:footnote>
  <w:footnote w:type="continuationSeparator" w:id="0">
    <w:p w14:paraId="402438AD" w14:textId="77777777" w:rsidR="006D7192" w:rsidRDefault="006D7192" w:rsidP="00AD62B2">
      <w:r>
        <w:continuationSeparator/>
      </w:r>
    </w:p>
  </w:footnote>
  <w:footnote w:type="continuationNotice" w:id="1">
    <w:p w14:paraId="190D72C5" w14:textId="77777777" w:rsidR="006D7192" w:rsidRDefault="006D7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11B68E8D" w:rsidR="00DA5AAB" w:rsidRPr="00DA5AAB" w:rsidRDefault="00DA5AAB" w:rsidP="002C7104">
    <w:pPr>
      <w:pStyle w:val="Header"/>
      <w:spacing w:before="0" w:after="120"/>
      <w:jc w:val="right"/>
      <w:rPr>
        <w:b/>
        <w:bCs/>
      </w:rPr>
    </w:pPr>
    <w:r w:rsidRPr="00DA5AAB">
      <w:rPr>
        <w:b/>
        <w:bCs/>
      </w:rPr>
      <w:t>Meeting</w:t>
    </w:r>
    <w:r>
      <w:rPr>
        <w:b/>
        <w:bCs/>
      </w:rPr>
      <w:t xml:space="preserve">: </w:t>
    </w:r>
    <w:r w:rsidR="00963BB6">
      <w:rPr>
        <w:b/>
        <w:bCs/>
      </w:rPr>
      <w:t>Fire Services Management Committee</w:t>
    </w:r>
  </w:p>
  <w:p w14:paraId="219B72BE" w14:textId="1E7C7689" w:rsidR="00DA5AAB" w:rsidRPr="00DA5AAB" w:rsidRDefault="00DA5AAB" w:rsidP="002C7104">
    <w:pPr>
      <w:pStyle w:val="Header"/>
      <w:spacing w:before="0" w:after="120"/>
      <w:jc w:val="right"/>
      <w:rPr>
        <w:b/>
        <w:bCs/>
      </w:rPr>
    </w:pPr>
    <w:r w:rsidRPr="00DA5AAB">
      <w:rPr>
        <w:b/>
        <w:bCs/>
      </w:rPr>
      <w:t>Date:</w:t>
    </w:r>
    <w:r>
      <w:rPr>
        <w:b/>
        <w:bCs/>
      </w:rPr>
      <w:t xml:space="preserve"> </w:t>
    </w:r>
    <w:r w:rsidR="00963BB6">
      <w:rPr>
        <w:b/>
        <w:bCs/>
      </w:rPr>
      <w:t xml:space="preserve">9 </w:t>
    </w:r>
    <w:r w:rsidR="005D48F3">
      <w:rPr>
        <w:b/>
        <w:bCs/>
      </w:rPr>
      <w:t>November</w:t>
    </w:r>
    <w:r w:rsidR="006A1473" w:rsidRPr="009F7E8D">
      <w:rPr>
        <w:b/>
        <w:bCs/>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4436A"/>
    <w:multiLevelType w:val="multilevel"/>
    <w:tmpl w:val="17A8F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6A7A61"/>
    <w:multiLevelType w:val="multilevel"/>
    <w:tmpl w:val="4BC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4132E"/>
    <w:multiLevelType w:val="multilevel"/>
    <w:tmpl w:val="1B1A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4B1297"/>
    <w:multiLevelType w:val="multilevel"/>
    <w:tmpl w:val="BD7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054BB"/>
    <w:multiLevelType w:val="hybridMultilevel"/>
    <w:tmpl w:val="E402B35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2B767F06"/>
    <w:multiLevelType w:val="multilevel"/>
    <w:tmpl w:val="8F3680AE"/>
    <w:lvl w:ilvl="0">
      <w:start w:val="1"/>
      <w:numFmt w:val="decimal"/>
      <w:lvlText w:val="%1."/>
      <w:lvlJc w:val="left"/>
      <w:pPr>
        <w:ind w:left="360" w:hanging="360"/>
      </w:pPr>
      <w:rPr>
        <w:rFonts w:ascii="Arial" w:hAnsi="Arial" w:hint="default"/>
        <w:b w:val="0"/>
        <w:bCs/>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75B6E"/>
    <w:multiLevelType w:val="multilevel"/>
    <w:tmpl w:val="15D4E44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B5E410C"/>
    <w:multiLevelType w:val="multilevel"/>
    <w:tmpl w:val="7328316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C575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20A02"/>
    <w:multiLevelType w:val="multilevel"/>
    <w:tmpl w:val="76749BE6"/>
    <w:lvl w:ilvl="0">
      <w:start w:val="19"/>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492592C"/>
    <w:multiLevelType w:val="hybridMultilevel"/>
    <w:tmpl w:val="4822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2491C"/>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2905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D86AB6"/>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5EC45E7E"/>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1A661E"/>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0C2C94"/>
    <w:multiLevelType w:val="hybridMultilevel"/>
    <w:tmpl w:val="4B4AE2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E5114B"/>
    <w:multiLevelType w:val="hybridMultilevel"/>
    <w:tmpl w:val="16229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7303CA"/>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00665B5"/>
    <w:multiLevelType w:val="hybridMultilevel"/>
    <w:tmpl w:val="2F229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841257E"/>
    <w:multiLevelType w:val="multilevel"/>
    <w:tmpl w:val="1F0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782C68"/>
    <w:multiLevelType w:val="multilevel"/>
    <w:tmpl w:val="BA46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E1367"/>
    <w:multiLevelType w:val="hybridMultilevel"/>
    <w:tmpl w:val="7AC43D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15:restartNumberingAfterBreak="0">
    <w:nsid w:val="7FD42BE4"/>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38"/>
  </w:num>
  <w:num w:numId="3">
    <w:abstractNumId w:val="34"/>
  </w:num>
  <w:num w:numId="4">
    <w:abstractNumId w:val="26"/>
  </w:num>
  <w:num w:numId="5">
    <w:abstractNumId w:val="19"/>
  </w:num>
  <w:num w:numId="6">
    <w:abstractNumId w:val="18"/>
  </w:num>
  <w:num w:numId="7">
    <w:abstractNumId w:val="21"/>
  </w:num>
  <w:num w:numId="8">
    <w:abstractNumId w:val="39"/>
  </w:num>
  <w:num w:numId="9">
    <w:abstractNumId w:val="30"/>
  </w:num>
  <w:num w:numId="10">
    <w:abstractNumId w:val="23"/>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4"/>
  </w:num>
  <w:num w:numId="22">
    <w:abstractNumId w:val="13"/>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29"/>
  </w:num>
  <w:num w:numId="28">
    <w:abstractNumId w:val="3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37"/>
  </w:num>
  <w:num w:numId="32">
    <w:abstractNumId w:val="15"/>
  </w:num>
  <w:num w:numId="33">
    <w:abstractNumId w:val="15"/>
  </w:num>
  <w:num w:numId="34">
    <w:abstractNumId w:val="37"/>
  </w:num>
  <w:num w:numId="35">
    <w:abstractNumId w:val="33"/>
  </w:num>
  <w:num w:numId="36">
    <w:abstractNumId w:val="36"/>
  </w:num>
  <w:num w:numId="37">
    <w:abstractNumId w:val="25"/>
  </w:num>
  <w:num w:numId="38">
    <w:abstractNumId w:val="43"/>
  </w:num>
  <w:num w:numId="39">
    <w:abstractNumId w:val="11"/>
  </w:num>
  <w:num w:numId="40">
    <w:abstractNumId w:val="40"/>
  </w:num>
  <w:num w:numId="4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7"/>
  </w:num>
  <w:num w:numId="46">
    <w:abstractNumId w:val="22"/>
  </w:num>
  <w:num w:numId="47">
    <w:abstractNumId w:val="35"/>
  </w:num>
  <w:num w:numId="4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4D3A"/>
    <w:rsid w:val="00016C66"/>
    <w:rsid w:val="000177AC"/>
    <w:rsid w:val="00020B01"/>
    <w:rsid w:val="00023063"/>
    <w:rsid w:val="0002342F"/>
    <w:rsid w:val="000341F8"/>
    <w:rsid w:val="000367CF"/>
    <w:rsid w:val="000404B5"/>
    <w:rsid w:val="00042F32"/>
    <w:rsid w:val="000523E2"/>
    <w:rsid w:val="00052698"/>
    <w:rsid w:val="000700CD"/>
    <w:rsid w:val="00073ECA"/>
    <w:rsid w:val="00075C0D"/>
    <w:rsid w:val="00080CE0"/>
    <w:rsid w:val="0008464E"/>
    <w:rsid w:val="00084AE6"/>
    <w:rsid w:val="000857E4"/>
    <w:rsid w:val="00095E69"/>
    <w:rsid w:val="000A3930"/>
    <w:rsid w:val="000A46DA"/>
    <w:rsid w:val="000A7284"/>
    <w:rsid w:val="000B1B9F"/>
    <w:rsid w:val="000B291D"/>
    <w:rsid w:val="000B6911"/>
    <w:rsid w:val="000C083B"/>
    <w:rsid w:val="000E5002"/>
    <w:rsid w:val="000E5877"/>
    <w:rsid w:val="000E7E11"/>
    <w:rsid w:val="000F01FE"/>
    <w:rsid w:val="000F1186"/>
    <w:rsid w:val="000F5D79"/>
    <w:rsid w:val="00100666"/>
    <w:rsid w:val="001030A3"/>
    <w:rsid w:val="00105C11"/>
    <w:rsid w:val="001066E7"/>
    <w:rsid w:val="001067B7"/>
    <w:rsid w:val="00110479"/>
    <w:rsid w:val="00125CDC"/>
    <w:rsid w:val="00125D0E"/>
    <w:rsid w:val="0013705C"/>
    <w:rsid w:val="001379B6"/>
    <w:rsid w:val="00143FF7"/>
    <w:rsid w:val="00151173"/>
    <w:rsid w:val="00151EED"/>
    <w:rsid w:val="00153423"/>
    <w:rsid w:val="00154DF0"/>
    <w:rsid w:val="00160176"/>
    <w:rsid w:val="00162B91"/>
    <w:rsid w:val="0017450D"/>
    <w:rsid w:val="00183B74"/>
    <w:rsid w:val="001879BE"/>
    <w:rsid w:val="00194699"/>
    <w:rsid w:val="00195A64"/>
    <w:rsid w:val="00195F26"/>
    <w:rsid w:val="001A22FC"/>
    <w:rsid w:val="001A4244"/>
    <w:rsid w:val="001B115A"/>
    <w:rsid w:val="001B11AF"/>
    <w:rsid w:val="001B3B33"/>
    <w:rsid w:val="001B749F"/>
    <w:rsid w:val="001C0B7F"/>
    <w:rsid w:val="001C2D2F"/>
    <w:rsid w:val="001C3058"/>
    <w:rsid w:val="001C403B"/>
    <w:rsid w:val="001C7965"/>
    <w:rsid w:val="001C79CD"/>
    <w:rsid w:val="001D0BC8"/>
    <w:rsid w:val="001D0E03"/>
    <w:rsid w:val="001D17A9"/>
    <w:rsid w:val="001D377E"/>
    <w:rsid w:val="001E1A45"/>
    <w:rsid w:val="001E40FE"/>
    <w:rsid w:val="001E4FE0"/>
    <w:rsid w:val="001F1A7E"/>
    <w:rsid w:val="001F42BC"/>
    <w:rsid w:val="001F77A5"/>
    <w:rsid w:val="0020025E"/>
    <w:rsid w:val="00201BBD"/>
    <w:rsid w:val="00202AA9"/>
    <w:rsid w:val="00221D10"/>
    <w:rsid w:val="00222262"/>
    <w:rsid w:val="0022517A"/>
    <w:rsid w:val="00231107"/>
    <w:rsid w:val="00233741"/>
    <w:rsid w:val="002422C3"/>
    <w:rsid w:val="002477A1"/>
    <w:rsid w:val="00252431"/>
    <w:rsid w:val="00254CC6"/>
    <w:rsid w:val="002569FE"/>
    <w:rsid w:val="00263601"/>
    <w:rsid w:val="00271531"/>
    <w:rsid w:val="00277313"/>
    <w:rsid w:val="00280E0C"/>
    <w:rsid w:val="0028316C"/>
    <w:rsid w:val="00283447"/>
    <w:rsid w:val="002876C1"/>
    <w:rsid w:val="0029304A"/>
    <w:rsid w:val="00293380"/>
    <w:rsid w:val="00294DBD"/>
    <w:rsid w:val="002954FA"/>
    <w:rsid w:val="00297885"/>
    <w:rsid w:val="002A7C7F"/>
    <w:rsid w:val="002B1ECE"/>
    <w:rsid w:val="002C3260"/>
    <w:rsid w:val="002C7020"/>
    <w:rsid w:val="002C7104"/>
    <w:rsid w:val="002D013E"/>
    <w:rsid w:val="002D4F8A"/>
    <w:rsid w:val="002D7DFB"/>
    <w:rsid w:val="002E3791"/>
    <w:rsid w:val="002E7471"/>
    <w:rsid w:val="002E7656"/>
    <w:rsid w:val="002E7CE0"/>
    <w:rsid w:val="002F5763"/>
    <w:rsid w:val="002F5ABF"/>
    <w:rsid w:val="0030031B"/>
    <w:rsid w:val="00305796"/>
    <w:rsid w:val="003137E0"/>
    <w:rsid w:val="00314196"/>
    <w:rsid w:val="00321249"/>
    <w:rsid w:val="00325289"/>
    <w:rsid w:val="003338F5"/>
    <w:rsid w:val="00334448"/>
    <w:rsid w:val="00344859"/>
    <w:rsid w:val="003504EF"/>
    <w:rsid w:val="00351FEE"/>
    <w:rsid w:val="003566B0"/>
    <w:rsid w:val="00357547"/>
    <w:rsid w:val="003612F4"/>
    <w:rsid w:val="00363848"/>
    <w:rsid w:val="00363F09"/>
    <w:rsid w:val="0036451F"/>
    <w:rsid w:val="00365015"/>
    <w:rsid w:val="00371E87"/>
    <w:rsid w:val="003737D0"/>
    <w:rsid w:val="00375F9A"/>
    <w:rsid w:val="00383B50"/>
    <w:rsid w:val="0039168F"/>
    <w:rsid w:val="0039233B"/>
    <w:rsid w:val="00395AD4"/>
    <w:rsid w:val="003A15A7"/>
    <w:rsid w:val="003A5287"/>
    <w:rsid w:val="003A7E51"/>
    <w:rsid w:val="003B0BFD"/>
    <w:rsid w:val="003C24AD"/>
    <w:rsid w:val="003C3EC5"/>
    <w:rsid w:val="003C5F72"/>
    <w:rsid w:val="003C638C"/>
    <w:rsid w:val="003D1170"/>
    <w:rsid w:val="003D55B7"/>
    <w:rsid w:val="003D6E74"/>
    <w:rsid w:val="003E42B8"/>
    <w:rsid w:val="003E4C84"/>
    <w:rsid w:val="003E5DF7"/>
    <w:rsid w:val="003F7CF2"/>
    <w:rsid w:val="00400A51"/>
    <w:rsid w:val="00400D7F"/>
    <w:rsid w:val="004026A7"/>
    <w:rsid w:val="00406A38"/>
    <w:rsid w:val="00407E96"/>
    <w:rsid w:val="00411463"/>
    <w:rsid w:val="004174E1"/>
    <w:rsid w:val="00424C6F"/>
    <w:rsid w:val="00425A8B"/>
    <w:rsid w:val="00425C92"/>
    <w:rsid w:val="00447DCB"/>
    <w:rsid w:val="00457D61"/>
    <w:rsid w:val="00472A97"/>
    <w:rsid w:val="0047422A"/>
    <w:rsid w:val="004748F8"/>
    <w:rsid w:val="004750DB"/>
    <w:rsid w:val="004812FF"/>
    <w:rsid w:val="004813F5"/>
    <w:rsid w:val="00486944"/>
    <w:rsid w:val="00491B1D"/>
    <w:rsid w:val="004A550F"/>
    <w:rsid w:val="004B0B49"/>
    <w:rsid w:val="004B5197"/>
    <w:rsid w:val="004C0E85"/>
    <w:rsid w:val="004C1903"/>
    <w:rsid w:val="004C305F"/>
    <w:rsid w:val="004D0EAC"/>
    <w:rsid w:val="004D3EDF"/>
    <w:rsid w:val="004D736A"/>
    <w:rsid w:val="004E09CD"/>
    <w:rsid w:val="004E0AB1"/>
    <w:rsid w:val="004E230C"/>
    <w:rsid w:val="004E2432"/>
    <w:rsid w:val="004F3E90"/>
    <w:rsid w:val="004F68A2"/>
    <w:rsid w:val="00503519"/>
    <w:rsid w:val="00503754"/>
    <w:rsid w:val="00505775"/>
    <w:rsid w:val="00505BCF"/>
    <w:rsid w:val="005061E4"/>
    <w:rsid w:val="00515F5E"/>
    <w:rsid w:val="00516DF0"/>
    <w:rsid w:val="00526D9F"/>
    <w:rsid w:val="00531256"/>
    <w:rsid w:val="005327C1"/>
    <w:rsid w:val="0053346B"/>
    <w:rsid w:val="00535D6E"/>
    <w:rsid w:val="005372A7"/>
    <w:rsid w:val="00540181"/>
    <w:rsid w:val="00540C4E"/>
    <w:rsid w:val="00541FDA"/>
    <w:rsid w:val="00544135"/>
    <w:rsid w:val="00552CFE"/>
    <w:rsid w:val="005558E2"/>
    <w:rsid w:val="00556284"/>
    <w:rsid w:val="00565620"/>
    <w:rsid w:val="005720CE"/>
    <w:rsid w:val="00573604"/>
    <w:rsid w:val="0057403C"/>
    <w:rsid w:val="00580817"/>
    <w:rsid w:val="00584BDE"/>
    <w:rsid w:val="00584D71"/>
    <w:rsid w:val="00590DE5"/>
    <w:rsid w:val="0059194F"/>
    <w:rsid w:val="005A7236"/>
    <w:rsid w:val="005B40FE"/>
    <w:rsid w:val="005C379A"/>
    <w:rsid w:val="005C394A"/>
    <w:rsid w:val="005C409E"/>
    <w:rsid w:val="005C5032"/>
    <w:rsid w:val="005D08F8"/>
    <w:rsid w:val="005D196A"/>
    <w:rsid w:val="005D2823"/>
    <w:rsid w:val="005D48F3"/>
    <w:rsid w:val="005D52A9"/>
    <w:rsid w:val="005D5F31"/>
    <w:rsid w:val="005D716B"/>
    <w:rsid w:val="005D785E"/>
    <w:rsid w:val="005E651E"/>
    <w:rsid w:val="005F1E59"/>
    <w:rsid w:val="005F35B6"/>
    <w:rsid w:val="00602BAF"/>
    <w:rsid w:val="006109B0"/>
    <w:rsid w:val="00616157"/>
    <w:rsid w:val="0061682D"/>
    <w:rsid w:val="006209E3"/>
    <w:rsid w:val="00622CF7"/>
    <w:rsid w:val="00627EC8"/>
    <w:rsid w:val="006306EE"/>
    <w:rsid w:val="00643FF4"/>
    <w:rsid w:val="0064481A"/>
    <w:rsid w:val="00645595"/>
    <w:rsid w:val="006455C6"/>
    <w:rsid w:val="00645C7E"/>
    <w:rsid w:val="00651765"/>
    <w:rsid w:val="00652442"/>
    <w:rsid w:val="006566E9"/>
    <w:rsid w:val="006574A6"/>
    <w:rsid w:val="00660F62"/>
    <w:rsid w:val="00664ACC"/>
    <w:rsid w:val="0067291C"/>
    <w:rsid w:val="006731A2"/>
    <w:rsid w:val="00673723"/>
    <w:rsid w:val="00674831"/>
    <w:rsid w:val="0067539F"/>
    <w:rsid w:val="00677D64"/>
    <w:rsid w:val="00682454"/>
    <w:rsid w:val="006863C1"/>
    <w:rsid w:val="00690B8B"/>
    <w:rsid w:val="006930D2"/>
    <w:rsid w:val="00697A8D"/>
    <w:rsid w:val="006A0790"/>
    <w:rsid w:val="006A1473"/>
    <w:rsid w:val="006A1F34"/>
    <w:rsid w:val="006A5280"/>
    <w:rsid w:val="006A6DC8"/>
    <w:rsid w:val="006B1898"/>
    <w:rsid w:val="006B1E01"/>
    <w:rsid w:val="006B2647"/>
    <w:rsid w:val="006B7563"/>
    <w:rsid w:val="006C088E"/>
    <w:rsid w:val="006C70DE"/>
    <w:rsid w:val="006D7192"/>
    <w:rsid w:val="006E432A"/>
    <w:rsid w:val="006F12D2"/>
    <w:rsid w:val="006F1D90"/>
    <w:rsid w:val="006F4292"/>
    <w:rsid w:val="006F4968"/>
    <w:rsid w:val="006F537C"/>
    <w:rsid w:val="0070015D"/>
    <w:rsid w:val="00701BA4"/>
    <w:rsid w:val="00703FE5"/>
    <w:rsid w:val="00711939"/>
    <w:rsid w:val="00711E6F"/>
    <w:rsid w:val="0071649C"/>
    <w:rsid w:val="007175EF"/>
    <w:rsid w:val="00720DEE"/>
    <w:rsid w:val="007278C2"/>
    <w:rsid w:val="00731307"/>
    <w:rsid w:val="00731801"/>
    <w:rsid w:val="00734A89"/>
    <w:rsid w:val="00740387"/>
    <w:rsid w:val="00751D7E"/>
    <w:rsid w:val="007522A4"/>
    <w:rsid w:val="0075474B"/>
    <w:rsid w:val="007556A8"/>
    <w:rsid w:val="007566A0"/>
    <w:rsid w:val="007602C9"/>
    <w:rsid w:val="0076795A"/>
    <w:rsid w:val="00787467"/>
    <w:rsid w:val="007918BC"/>
    <w:rsid w:val="007931F0"/>
    <w:rsid w:val="007A0761"/>
    <w:rsid w:val="007A3157"/>
    <w:rsid w:val="007A4D40"/>
    <w:rsid w:val="007B0E3B"/>
    <w:rsid w:val="007B0F24"/>
    <w:rsid w:val="007B1D9E"/>
    <w:rsid w:val="007B6174"/>
    <w:rsid w:val="007B6FFF"/>
    <w:rsid w:val="007C151A"/>
    <w:rsid w:val="007D2BFD"/>
    <w:rsid w:val="007D335D"/>
    <w:rsid w:val="007D6682"/>
    <w:rsid w:val="007D7C15"/>
    <w:rsid w:val="007E1762"/>
    <w:rsid w:val="007E1B30"/>
    <w:rsid w:val="007F1381"/>
    <w:rsid w:val="007F28E6"/>
    <w:rsid w:val="007F2970"/>
    <w:rsid w:val="007F359C"/>
    <w:rsid w:val="007F59BC"/>
    <w:rsid w:val="007F7FAF"/>
    <w:rsid w:val="00802786"/>
    <w:rsid w:val="00803C71"/>
    <w:rsid w:val="008048EF"/>
    <w:rsid w:val="00804B54"/>
    <w:rsid w:val="0080622B"/>
    <w:rsid w:val="00816988"/>
    <w:rsid w:val="008200FE"/>
    <w:rsid w:val="00821E3F"/>
    <w:rsid w:val="008332C5"/>
    <w:rsid w:val="00847148"/>
    <w:rsid w:val="00847890"/>
    <w:rsid w:val="00850B08"/>
    <w:rsid w:val="00850CB9"/>
    <w:rsid w:val="0085127A"/>
    <w:rsid w:val="0085380F"/>
    <w:rsid w:val="00860B75"/>
    <w:rsid w:val="00862839"/>
    <w:rsid w:val="00871D35"/>
    <w:rsid w:val="00880C7A"/>
    <w:rsid w:val="0088301E"/>
    <w:rsid w:val="00885D1D"/>
    <w:rsid w:val="008862EE"/>
    <w:rsid w:val="00886BCC"/>
    <w:rsid w:val="008905DD"/>
    <w:rsid w:val="00891230"/>
    <w:rsid w:val="0089382D"/>
    <w:rsid w:val="00895969"/>
    <w:rsid w:val="008A5A73"/>
    <w:rsid w:val="008B2E69"/>
    <w:rsid w:val="008B3EB6"/>
    <w:rsid w:val="008B5701"/>
    <w:rsid w:val="008B6F87"/>
    <w:rsid w:val="008C33DB"/>
    <w:rsid w:val="008C7AEC"/>
    <w:rsid w:val="008D3CA9"/>
    <w:rsid w:val="008E2186"/>
    <w:rsid w:val="008E57C5"/>
    <w:rsid w:val="008E5800"/>
    <w:rsid w:val="008E748E"/>
    <w:rsid w:val="008F37B2"/>
    <w:rsid w:val="008F470D"/>
    <w:rsid w:val="008F5F53"/>
    <w:rsid w:val="008F608D"/>
    <w:rsid w:val="009025EC"/>
    <w:rsid w:val="00902EFF"/>
    <w:rsid w:val="00905BB1"/>
    <w:rsid w:val="00923F56"/>
    <w:rsid w:val="00925C21"/>
    <w:rsid w:val="00930357"/>
    <w:rsid w:val="00933042"/>
    <w:rsid w:val="0093422F"/>
    <w:rsid w:val="00936955"/>
    <w:rsid w:val="00936AE8"/>
    <w:rsid w:val="0095076E"/>
    <w:rsid w:val="009534A8"/>
    <w:rsid w:val="009536BB"/>
    <w:rsid w:val="00953728"/>
    <w:rsid w:val="00954256"/>
    <w:rsid w:val="009605C8"/>
    <w:rsid w:val="0096147C"/>
    <w:rsid w:val="00963BB6"/>
    <w:rsid w:val="00963DC2"/>
    <w:rsid w:val="0096624C"/>
    <w:rsid w:val="00977C04"/>
    <w:rsid w:val="00982800"/>
    <w:rsid w:val="009846C6"/>
    <w:rsid w:val="0098520D"/>
    <w:rsid w:val="00987523"/>
    <w:rsid w:val="009878BD"/>
    <w:rsid w:val="00987B43"/>
    <w:rsid w:val="00991752"/>
    <w:rsid w:val="00993953"/>
    <w:rsid w:val="009939AF"/>
    <w:rsid w:val="009A191B"/>
    <w:rsid w:val="009A2A70"/>
    <w:rsid w:val="009A57C2"/>
    <w:rsid w:val="009A6C11"/>
    <w:rsid w:val="009C0A70"/>
    <w:rsid w:val="009C5246"/>
    <w:rsid w:val="009C6E89"/>
    <w:rsid w:val="009C7E00"/>
    <w:rsid w:val="009D03CF"/>
    <w:rsid w:val="009D1863"/>
    <w:rsid w:val="009D274E"/>
    <w:rsid w:val="009D490C"/>
    <w:rsid w:val="009D6442"/>
    <w:rsid w:val="009D6B2E"/>
    <w:rsid w:val="009D77EE"/>
    <w:rsid w:val="009E10D1"/>
    <w:rsid w:val="009E2623"/>
    <w:rsid w:val="009E3E52"/>
    <w:rsid w:val="009E6111"/>
    <w:rsid w:val="009F1F4A"/>
    <w:rsid w:val="009F3BCF"/>
    <w:rsid w:val="009F7E8D"/>
    <w:rsid w:val="009F7EDC"/>
    <w:rsid w:val="00A01D97"/>
    <w:rsid w:val="00A02CAC"/>
    <w:rsid w:val="00A03348"/>
    <w:rsid w:val="00A1435E"/>
    <w:rsid w:val="00A247CC"/>
    <w:rsid w:val="00A34BD7"/>
    <w:rsid w:val="00A34CCD"/>
    <w:rsid w:val="00A42B71"/>
    <w:rsid w:val="00A461A6"/>
    <w:rsid w:val="00A51DE2"/>
    <w:rsid w:val="00A52CF7"/>
    <w:rsid w:val="00A534C0"/>
    <w:rsid w:val="00A568DB"/>
    <w:rsid w:val="00A57CFE"/>
    <w:rsid w:val="00A60982"/>
    <w:rsid w:val="00A741A7"/>
    <w:rsid w:val="00A74B3E"/>
    <w:rsid w:val="00A94DC7"/>
    <w:rsid w:val="00A95469"/>
    <w:rsid w:val="00AA1AE7"/>
    <w:rsid w:val="00AA2CA8"/>
    <w:rsid w:val="00AB56A2"/>
    <w:rsid w:val="00AC2D89"/>
    <w:rsid w:val="00AC4114"/>
    <w:rsid w:val="00AD62B2"/>
    <w:rsid w:val="00AD6532"/>
    <w:rsid w:val="00AD7AB0"/>
    <w:rsid w:val="00AE33E9"/>
    <w:rsid w:val="00AF201F"/>
    <w:rsid w:val="00AF421F"/>
    <w:rsid w:val="00B052D9"/>
    <w:rsid w:val="00B10AD7"/>
    <w:rsid w:val="00B14707"/>
    <w:rsid w:val="00B223D9"/>
    <w:rsid w:val="00B270C0"/>
    <w:rsid w:val="00B3287F"/>
    <w:rsid w:val="00B4338F"/>
    <w:rsid w:val="00B43FC6"/>
    <w:rsid w:val="00B5164B"/>
    <w:rsid w:val="00B519DA"/>
    <w:rsid w:val="00B56823"/>
    <w:rsid w:val="00B632F8"/>
    <w:rsid w:val="00B632FD"/>
    <w:rsid w:val="00B6379A"/>
    <w:rsid w:val="00B64387"/>
    <w:rsid w:val="00B64859"/>
    <w:rsid w:val="00B675FD"/>
    <w:rsid w:val="00B74B0B"/>
    <w:rsid w:val="00B754D5"/>
    <w:rsid w:val="00B754E7"/>
    <w:rsid w:val="00B77477"/>
    <w:rsid w:val="00B80260"/>
    <w:rsid w:val="00B826E5"/>
    <w:rsid w:val="00B832BF"/>
    <w:rsid w:val="00B872F6"/>
    <w:rsid w:val="00B910F5"/>
    <w:rsid w:val="00BA10BE"/>
    <w:rsid w:val="00BA3138"/>
    <w:rsid w:val="00BA5321"/>
    <w:rsid w:val="00BA598B"/>
    <w:rsid w:val="00BB08D6"/>
    <w:rsid w:val="00BB0E1B"/>
    <w:rsid w:val="00BB400F"/>
    <w:rsid w:val="00BB4EB2"/>
    <w:rsid w:val="00BC1F12"/>
    <w:rsid w:val="00BD48BA"/>
    <w:rsid w:val="00BD5521"/>
    <w:rsid w:val="00BE0ACB"/>
    <w:rsid w:val="00BF3197"/>
    <w:rsid w:val="00BF3E5B"/>
    <w:rsid w:val="00BF3E8C"/>
    <w:rsid w:val="00BF5C44"/>
    <w:rsid w:val="00BF7176"/>
    <w:rsid w:val="00BF76FB"/>
    <w:rsid w:val="00C00EA4"/>
    <w:rsid w:val="00C04E83"/>
    <w:rsid w:val="00C06B6B"/>
    <w:rsid w:val="00C07EF3"/>
    <w:rsid w:val="00C12225"/>
    <w:rsid w:val="00C1509D"/>
    <w:rsid w:val="00C22A6C"/>
    <w:rsid w:val="00C338A3"/>
    <w:rsid w:val="00C441C6"/>
    <w:rsid w:val="00C5034A"/>
    <w:rsid w:val="00C507DF"/>
    <w:rsid w:val="00C5092B"/>
    <w:rsid w:val="00C51037"/>
    <w:rsid w:val="00C629EB"/>
    <w:rsid w:val="00C64EDF"/>
    <w:rsid w:val="00C67855"/>
    <w:rsid w:val="00C713A7"/>
    <w:rsid w:val="00C76C60"/>
    <w:rsid w:val="00C77025"/>
    <w:rsid w:val="00C84BCF"/>
    <w:rsid w:val="00C84ECE"/>
    <w:rsid w:val="00C85422"/>
    <w:rsid w:val="00C9073A"/>
    <w:rsid w:val="00C9234B"/>
    <w:rsid w:val="00C92573"/>
    <w:rsid w:val="00C92AF7"/>
    <w:rsid w:val="00CA3814"/>
    <w:rsid w:val="00CA5846"/>
    <w:rsid w:val="00CA6CB6"/>
    <w:rsid w:val="00CB2238"/>
    <w:rsid w:val="00CB3530"/>
    <w:rsid w:val="00CB691F"/>
    <w:rsid w:val="00CC0113"/>
    <w:rsid w:val="00CC0B23"/>
    <w:rsid w:val="00CD10BB"/>
    <w:rsid w:val="00CE216D"/>
    <w:rsid w:val="00D03BE1"/>
    <w:rsid w:val="00D0510B"/>
    <w:rsid w:val="00D10FCA"/>
    <w:rsid w:val="00D1732C"/>
    <w:rsid w:val="00D23AEE"/>
    <w:rsid w:val="00D25EE8"/>
    <w:rsid w:val="00D30BBE"/>
    <w:rsid w:val="00D35A79"/>
    <w:rsid w:val="00D37CD6"/>
    <w:rsid w:val="00D37D38"/>
    <w:rsid w:val="00D4459A"/>
    <w:rsid w:val="00D50A93"/>
    <w:rsid w:val="00D51669"/>
    <w:rsid w:val="00D51B8A"/>
    <w:rsid w:val="00D54832"/>
    <w:rsid w:val="00D54A22"/>
    <w:rsid w:val="00D6191F"/>
    <w:rsid w:val="00D61D76"/>
    <w:rsid w:val="00D64C73"/>
    <w:rsid w:val="00D67C88"/>
    <w:rsid w:val="00D70FE5"/>
    <w:rsid w:val="00D800ED"/>
    <w:rsid w:val="00D808D1"/>
    <w:rsid w:val="00D80BD6"/>
    <w:rsid w:val="00D81007"/>
    <w:rsid w:val="00D906A4"/>
    <w:rsid w:val="00D9187A"/>
    <w:rsid w:val="00D91A5B"/>
    <w:rsid w:val="00D91EAA"/>
    <w:rsid w:val="00D9434B"/>
    <w:rsid w:val="00D95215"/>
    <w:rsid w:val="00DA13B0"/>
    <w:rsid w:val="00DA4849"/>
    <w:rsid w:val="00DA5AAB"/>
    <w:rsid w:val="00DA5D80"/>
    <w:rsid w:val="00DB3CDB"/>
    <w:rsid w:val="00DB457F"/>
    <w:rsid w:val="00DB6110"/>
    <w:rsid w:val="00DB6751"/>
    <w:rsid w:val="00DC25B1"/>
    <w:rsid w:val="00DC5F36"/>
    <w:rsid w:val="00DC6BD6"/>
    <w:rsid w:val="00DD127C"/>
    <w:rsid w:val="00DD44F2"/>
    <w:rsid w:val="00DD47BD"/>
    <w:rsid w:val="00DD54A1"/>
    <w:rsid w:val="00DE034C"/>
    <w:rsid w:val="00DF0A86"/>
    <w:rsid w:val="00DF5A4B"/>
    <w:rsid w:val="00E0165F"/>
    <w:rsid w:val="00E03B64"/>
    <w:rsid w:val="00E1074A"/>
    <w:rsid w:val="00E141F7"/>
    <w:rsid w:val="00E2566E"/>
    <w:rsid w:val="00E311FB"/>
    <w:rsid w:val="00E326E3"/>
    <w:rsid w:val="00E4171E"/>
    <w:rsid w:val="00E47A5C"/>
    <w:rsid w:val="00E53F9C"/>
    <w:rsid w:val="00E60809"/>
    <w:rsid w:val="00E60AF9"/>
    <w:rsid w:val="00E610E1"/>
    <w:rsid w:val="00E61142"/>
    <w:rsid w:val="00E618C5"/>
    <w:rsid w:val="00E61E6E"/>
    <w:rsid w:val="00E66855"/>
    <w:rsid w:val="00E67435"/>
    <w:rsid w:val="00E710EC"/>
    <w:rsid w:val="00E74BD7"/>
    <w:rsid w:val="00E7621D"/>
    <w:rsid w:val="00E8024B"/>
    <w:rsid w:val="00E81AC5"/>
    <w:rsid w:val="00E8209D"/>
    <w:rsid w:val="00E82156"/>
    <w:rsid w:val="00E83BE9"/>
    <w:rsid w:val="00E85176"/>
    <w:rsid w:val="00EA06C2"/>
    <w:rsid w:val="00EA606E"/>
    <w:rsid w:val="00EA6CDB"/>
    <w:rsid w:val="00EB4174"/>
    <w:rsid w:val="00ED53D9"/>
    <w:rsid w:val="00ED5BAA"/>
    <w:rsid w:val="00EE48FE"/>
    <w:rsid w:val="00EE609F"/>
    <w:rsid w:val="00EF7A44"/>
    <w:rsid w:val="00F0409B"/>
    <w:rsid w:val="00F069C8"/>
    <w:rsid w:val="00F075F3"/>
    <w:rsid w:val="00F11BF5"/>
    <w:rsid w:val="00F22C64"/>
    <w:rsid w:val="00F24F48"/>
    <w:rsid w:val="00F264F7"/>
    <w:rsid w:val="00F34411"/>
    <w:rsid w:val="00F3594F"/>
    <w:rsid w:val="00F401D0"/>
    <w:rsid w:val="00F4578D"/>
    <w:rsid w:val="00F47ACD"/>
    <w:rsid w:val="00F517A9"/>
    <w:rsid w:val="00F54F92"/>
    <w:rsid w:val="00F60674"/>
    <w:rsid w:val="00F6662B"/>
    <w:rsid w:val="00F700FC"/>
    <w:rsid w:val="00F76630"/>
    <w:rsid w:val="00F76F0E"/>
    <w:rsid w:val="00F770BA"/>
    <w:rsid w:val="00F82AF3"/>
    <w:rsid w:val="00F83049"/>
    <w:rsid w:val="00F85ED1"/>
    <w:rsid w:val="00F867C7"/>
    <w:rsid w:val="00F86C57"/>
    <w:rsid w:val="00F91323"/>
    <w:rsid w:val="00F93068"/>
    <w:rsid w:val="00F93AF3"/>
    <w:rsid w:val="00F94803"/>
    <w:rsid w:val="00FA1A37"/>
    <w:rsid w:val="00FA3617"/>
    <w:rsid w:val="00FA4FBA"/>
    <w:rsid w:val="00FA6624"/>
    <w:rsid w:val="00FB15FD"/>
    <w:rsid w:val="00FB2952"/>
    <w:rsid w:val="00FB45FF"/>
    <w:rsid w:val="00FB7460"/>
    <w:rsid w:val="00FB7A85"/>
    <w:rsid w:val="00FC0784"/>
    <w:rsid w:val="00FC1D79"/>
    <w:rsid w:val="00FC69ED"/>
    <w:rsid w:val="00FD00FE"/>
    <w:rsid w:val="00FD185F"/>
    <w:rsid w:val="00FD3B20"/>
    <w:rsid w:val="00FD5C85"/>
    <w:rsid w:val="00FD7448"/>
    <w:rsid w:val="00FE1983"/>
    <w:rsid w:val="00FF0842"/>
    <w:rsid w:val="00FF3E8E"/>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3420F6A1-3A2F-46DE-9A77-E6F37ACC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A5321"/>
    <w:pPr>
      <w:spacing w:before="0" w:after="160"/>
      <w:ind w:left="720"/>
    </w:pPr>
  </w:style>
  <w:style w:type="paragraph" w:customStyle="1" w:styleId="Title3">
    <w:name w:val="Title 3"/>
    <w:basedOn w:val="Normal"/>
    <w:link w:val="Title3Char"/>
    <w:autoRedefine/>
    <w:qFormat/>
    <w:rsid w:val="00BF76FB"/>
    <w:pPr>
      <w:spacing w:before="0" w:after="160" w:line="276" w:lineRule="auto"/>
      <w:ind w:left="357" w:hanging="357"/>
    </w:pPr>
    <w:rPr>
      <w:sz w:val="22"/>
      <w:szCs w:val="22"/>
    </w:rPr>
  </w:style>
  <w:style w:type="character" w:customStyle="1" w:styleId="Title3Char">
    <w:name w:val="Title 3 Char"/>
    <w:basedOn w:val="DefaultParagraphFont"/>
    <w:link w:val="Title3"/>
    <w:rsid w:val="00BF76FB"/>
    <w:rPr>
      <w:rFonts w:ascii="Arial" w:hAnsi="Arial"/>
      <w:sz w:val="22"/>
      <w:szCs w:val="22"/>
    </w:rPr>
  </w:style>
  <w:style w:type="character" w:customStyle="1" w:styleId="ReportTemplate">
    <w:name w:val="Report Template"/>
    <w:uiPriority w:val="1"/>
    <w:qFormat/>
    <w:rsid w:val="00FB7460"/>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FD3B20"/>
    <w:rPr>
      <w:rFonts w:ascii="Arial" w:hAnsi="Arial"/>
    </w:rPr>
  </w:style>
  <w:style w:type="paragraph" w:styleId="BodyText">
    <w:name w:val="Body Text"/>
    <w:link w:val="BodyTextChar"/>
    <w:unhideWhenUsed/>
    <w:qFormat/>
    <w:rsid w:val="00602BAF"/>
    <w:pPr>
      <w:spacing w:before="0" w:line="288" w:lineRule="auto"/>
      <w:ind w:firstLine="0"/>
    </w:pPr>
    <w:rPr>
      <w:rFonts w:ascii="Arial" w:eastAsia="Times New Roman" w:hAnsi="Arial" w:cs="Times New Roman"/>
      <w:lang w:eastAsia="en-GB"/>
    </w:rPr>
  </w:style>
  <w:style w:type="character" w:customStyle="1" w:styleId="BodyTextChar">
    <w:name w:val="Body Text Char"/>
    <w:basedOn w:val="DefaultParagraphFont"/>
    <w:link w:val="BodyText"/>
    <w:rsid w:val="00602BAF"/>
    <w:rPr>
      <w:rFonts w:ascii="Arial" w:eastAsia="Times New Roman" w:hAnsi="Arial" w:cs="Times New Roman"/>
      <w:lang w:eastAsia="en-GB"/>
    </w:rPr>
  </w:style>
  <w:style w:type="character" w:customStyle="1" w:styleId="normaltextrun">
    <w:name w:val="normaltextrun"/>
    <w:basedOn w:val="DefaultParagraphFont"/>
    <w:rsid w:val="007F7FAF"/>
  </w:style>
  <w:style w:type="character" w:styleId="FollowedHyperlink">
    <w:name w:val="FollowedHyperlink"/>
    <w:basedOn w:val="DefaultParagraphFont"/>
    <w:uiPriority w:val="99"/>
    <w:semiHidden/>
    <w:unhideWhenUsed/>
    <w:rsid w:val="0093422F"/>
    <w:rPr>
      <w:color w:val="800080" w:themeColor="followedHyperlink"/>
      <w:u w:val="single"/>
    </w:rPr>
  </w:style>
  <w:style w:type="paragraph" w:styleId="Revision">
    <w:name w:val="Revision"/>
    <w:hidden/>
    <w:uiPriority w:val="99"/>
    <w:semiHidden/>
    <w:rsid w:val="00424C6F"/>
    <w:pPr>
      <w:spacing w:before="0" w:after="0" w:line="240" w:lineRule="auto"/>
      <w:ind w:firstLine="0"/>
    </w:pPr>
    <w:rPr>
      <w:rFonts w:ascii="Arial" w:hAnsi="Arial"/>
    </w:rPr>
  </w:style>
  <w:style w:type="character" w:styleId="Strong">
    <w:name w:val="Strong"/>
    <w:basedOn w:val="DefaultParagraphFont"/>
    <w:uiPriority w:val="22"/>
    <w:qFormat/>
    <w:rsid w:val="00491B1D"/>
    <w:rPr>
      <w:b/>
      <w:bCs/>
    </w:rPr>
  </w:style>
  <w:style w:type="character" w:styleId="CommentReference">
    <w:name w:val="annotation reference"/>
    <w:basedOn w:val="DefaultParagraphFont"/>
    <w:uiPriority w:val="99"/>
    <w:semiHidden/>
    <w:unhideWhenUsed/>
    <w:rsid w:val="00D1732C"/>
    <w:rPr>
      <w:sz w:val="16"/>
      <w:szCs w:val="16"/>
    </w:rPr>
  </w:style>
  <w:style w:type="paragraph" w:styleId="CommentText">
    <w:name w:val="annotation text"/>
    <w:basedOn w:val="Normal"/>
    <w:link w:val="CommentTextChar"/>
    <w:uiPriority w:val="99"/>
    <w:semiHidden/>
    <w:unhideWhenUsed/>
    <w:rsid w:val="00D1732C"/>
    <w:pPr>
      <w:spacing w:line="240" w:lineRule="auto"/>
    </w:pPr>
    <w:rPr>
      <w:sz w:val="20"/>
      <w:szCs w:val="20"/>
    </w:rPr>
  </w:style>
  <w:style w:type="character" w:customStyle="1" w:styleId="CommentTextChar">
    <w:name w:val="Comment Text Char"/>
    <w:basedOn w:val="DefaultParagraphFont"/>
    <w:link w:val="CommentText"/>
    <w:uiPriority w:val="99"/>
    <w:semiHidden/>
    <w:rsid w:val="00D173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32C"/>
    <w:rPr>
      <w:b/>
      <w:bCs/>
    </w:rPr>
  </w:style>
  <w:style w:type="character" w:customStyle="1" w:styleId="CommentSubjectChar">
    <w:name w:val="Comment Subject Char"/>
    <w:basedOn w:val="CommentTextChar"/>
    <w:link w:val="CommentSubject"/>
    <w:uiPriority w:val="99"/>
    <w:semiHidden/>
    <w:rsid w:val="00D1732C"/>
    <w:rPr>
      <w:rFonts w:ascii="Arial" w:hAnsi="Arial"/>
      <w:b/>
      <w:bCs/>
      <w:sz w:val="20"/>
      <w:szCs w:val="20"/>
    </w:rPr>
  </w:style>
  <w:style w:type="paragraph" w:styleId="PlainText">
    <w:name w:val="Plain Text"/>
    <w:basedOn w:val="Normal"/>
    <w:link w:val="PlainTextChar"/>
    <w:uiPriority w:val="99"/>
    <w:unhideWhenUsed/>
    <w:rsid w:val="0070015D"/>
    <w:pPr>
      <w:spacing w:before="0" w:after="0" w:line="240" w:lineRule="auto"/>
      <w:ind w:firstLine="0"/>
    </w:pPr>
    <w:rPr>
      <w:sz w:val="22"/>
      <w:szCs w:val="21"/>
    </w:rPr>
  </w:style>
  <w:style w:type="character" w:customStyle="1" w:styleId="PlainTextChar">
    <w:name w:val="Plain Text Char"/>
    <w:basedOn w:val="DefaultParagraphFont"/>
    <w:link w:val="PlainText"/>
    <w:uiPriority w:val="99"/>
    <w:rsid w:val="0070015D"/>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78984335">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131753547">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290868117">
      <w:bodyDiv w:val="1"/>
      <w:marLeft w:val="0"/>
      <w:marRight w:val="0"/>
      <w:marTop w:val="0"/>
      <w:marBottom w:val="0"/>
      <w:divBdr>
        <w:top w:val="none" w:sz="0" w:space="0" w:color="auto"/>
        <w:left w:val="none" w:sz="0" w:space="0" w:color="auto"/>
        <w:bottom w:val="none" w:sz="0" w:space="0" w:color="auto"/>
        <w:right w:val="none" w:sz="0" w:space="0" w:color="auto"/>
      </w:divBdr>
    </w:div>
    <w:div w:id="355691166">
      <w:bodyDiv w:val="1"/>
      <w:marLeft w:val="0"/>
      <w:marRight w:val="0"/>
      <w:marTop w:val="0"/>
      <w:marBottom w:val="0"/>
      <w:divBdr>
        <w:top w:val="none" w:sz="0" w:space="0" w:color="auto"/>
        <w:left w:val="none" w:sz="0" w:space="0" w:color="auto"/>
        <w:bottom w:val="none" w:sz="0" w:space="0" w:color="auto"/>
        <w:right w:val="none" w:sz="0" w:space="0" w:color="auto"/>
      </w:divBdr>
    </w:div>
    <w:div w:id="376246095">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75534479">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69896394">
      <w:bodyDiv w:val="1"/>
      <w:marLeft w:val="0"/>
      <w:marRight w:val="0"/>
      <w:marTop w:val="0"/>
      <w:marBottom w:val="0"/>
      <w:divBdr>
        <w:top w:val="none" w:sz="0" w:space="0" w:color="auto"/>
        <w:left w:val="none" w:sz="0" w:space="0" w:color="auto"/>
        <w:bottom w:val="none" w:sz="0" w:space="0" w:color="auto"/>
        <w:right w:val="none" w:sz="0" w:space="0" w:color="auto"/>
      </w:divBdr>
    </w:div>
    <w:div w:id="97872643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56275926">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29727493">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57442354">
      <w:bodyDiv w:val="1"/>
      <w:marLeft w:val="0"/>
      <w:marRight w:val="0"/>
      <w:marTop w:val="0"/>
      <w:marBottom w:val="0"/>
      <w:divBdr>
        <w:top w:val="none" w:sz="0" w:space="0" w:color="auto"/>
        <w:left w:val="none" w:sz="0" w:space="0" w:color="auto"/>
        <w:bottom w:val="none" w:sz="0" w:space="0" w:color="auto"/>
        <w:right w:val="none" w:sz="0" w:space="0" w:color="auto"/>
      </w:divBdr>
    </w:div>
    <w:div w:id="1269119950">
      <w:bodyDiv w:val="1"/>
      <w:marLeft w:val="0"/>
      <w:marRight w:val="0"/>
      <w:marTop w:val="0"/>
      <w:marBottom w:val="0"/>
      <w:divBdr>
        <w:top w:val="none" w:sz="0" w:space="0" w:color="auto"/>
        <w:left w:val="none" w:sz="0" w:space="0" w:color="auto"/>
        <w:bottom w:val="none" w:sz="0" w:space="0" w:color="auto"/>
        <w:right w:val="none" w:sz="0" w:space="0" w:color="auto"/>
      </w:divBdr>
    </w:div>
    <w:div w:id="1646397503">
      <w:bodyDiv w:val="1"/>
      <w:marLeft w:val="0"/>
      <w:marRight w:val="0"/>
      <w:marTop w:val="0"/>
      <w:marBottom w:val="0"/>
      <w:divBdr>
        <w:top w:val="none" w:sz="0" w:space="0" w:color="auto"/>
        <w:left w:val="none" w:sz="0" w:space="0" w:color="auto"/>
        <w:bottom w:val="none" w:sz="0" w:space="0" w:color="auto"/>
        <w:right w:val="none" w:sz="0" w:space="0" w:color="auto"/>
      </w:divBdr>
    </w:div>
    <w:div w:id="1727534932">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826773519">
      <w:bodyDiv w:val="1"/>
      <w:marLeft w:val="0"/>
      <w:marRight w:val="0"/>
      <w:marTop w:val="0"/>
      <w:marBottom w:val="0"/>
      <w:divBdr>
        <w:top w:val="none" w:sz="0" w:space="0" w:color="auto"/>
        <w:left w:val="none" w:sz="0" w:space="0" w:color="auto"/>
        <w:bottom w:val="none" w:sz="0" w:space="0" w:color="auto"/>
        <w:right w:val="none" w:sz="0" w:space="0" w:color="auto"/>
      </w:divBdr>
    </w:div>
    <w:div w:id="1833132247">
      <w:bodyDiv w:val="1"/>
      <w:marLeft w:val="0"/>
      <w:marRight w:val="0"/>
      <w:marTop w:val="0"/>
      <w:marBottom w:val="0"/>
      <w:divBdr>
        <w:top w:val="none" w:sz="0" w:space="0" w:color="auto"/>
        <w:left w:val="none" w:sz="0" w:space="0" w:color="auto"/>
        <w:bottom w:val="none" w:sz="0" w:space="0" w:color="auto"/>
        <w:right w:val="none" w:sz="0" w:space="0" w:color="auto"/>
      </w:divBdr>
    </w:div>
    <w:div w:id="1934389186">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65117213">
      <w:bodyDiv w:val="1"/>
      <w:marLeft w:val="0"/>
      <w:marRight w:val="0"/>
      <w:marTop w:val="0"/>
      <w:marBottom w:val="0"/>
      <w:divBdr>
        <w:top w:val="none" w:sz="0" w:space="0" w:color="auto"/>
        <w:left w:val="none" w:sz="0" w:space="0" w:color="auto"/>
        <w:bottom w:val="none" w:sz="0" w:space="0" w:color="auto"/>
        <w:right w:val="none" w:sz="0" w:space="0" w:color="auto"/>
      </w:divBdr>
    </w:div>
    <w:div w:id="1981418255">
      <w:bodyDiv w:val="1"/>
      <w:marLeft w:val="0"/>
      <w:marRight w:val="0"/>
      <w:marTop w:val="0"/>
      <w:marBottom w:val="0"/>
      <w:divBdr>
        <w:top w:val="none" w:sz="0" w:space="0" w:color="auto"/>
        <w:left w:val="none" w:sz="0" w:space="0" w:color="auto"/>
        <w:bottom w:val="none" w:sz="0" w:space="0" w:color="auto"/>
        <w:right w:val="none" w:sz="0" w:space="0" w:color="auto"/>
      </w:divBdr>
    </w:div>
    <w:div w:id="2028941161">
      <w:bodyDiv w:val="1"/>
      <w:marLeft w:val="0"/>
      <w:marRight w:val="0"/>
      <w:marTop w:val="0"/>
      <w:marBottom w:val="0"/>
      <w:divBdr>
        <w:top w:val="none" w:sz="0" w:space="0" w:color="auto"/>
        <w:left w:val="none" w:sz="0" w:space="0" w:color="auto"/>
        <w:bottom w:val="none" w:sz="0" w:space="0" w:color="auto"/>
        <w:right w:val="none" w:sz="0" w:space="0" w:color="auto"/>
      </w:divBdr>
    </w:div>
    <w:div w:id="203410952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bristol.gov.uk/press-releases/5e29f3c6-07fa-47d4-a5ef-01a66604a60f/new-round-the-clock-fire-safety-patrols-for-just-under-two-thirds-of-bristol-s-high-rise-tower-blocks" TargetMode="External"/><Relationship Id="rId18" Type="http://schemas.openxmlformats.org/officeDocument/2006/relationships/hyperlink" Target="https://www.gov.uk/check-building-safety-costs" TargetMode="External"/><Relationship Id="rId26" Type="http://schemas.openxmlformats.org/officeDocument/2006/relationships/hyperlink" Target="mailto:Grace.Collins@local.gov.uk" TargetMode="External"/><Relationship Id="rId3" Type="http://schemas.openxmlformats.org/officeDocument/2006/relationships/customXml" Target="../customXml/item3.xml"/><Relationship Id="rId21" Type="http://schemas.openxmlformats.org/officeDocument/2006/relationships/hyperlink" Target="https://consult.levellingup.gov.uk/building-safety/part-3-building-regulations-consulta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news/first-legal-action-launched-to-keep-residents-safe" TargetMode="External"/><Relationship Id="rId17" Type="http://schemas.openxmlformats.org/officeDocument/2006/relationships/hyperlink" Target="https://protect-eu.mimecast.com/s/XyErCDREWFjX12VT8WV6y" TargetMode="External"/><Relationship Id="rId25" Type="http://schemas.openxmlformats.org/officeDocument/2006/relationships/hyperlink" Target="https://www.local.gov.uk/our-support/highlighting-political-leadership/leadership-essential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otect-eu.mimecast.com/s/7-QOCBgE9cPv1Q4urK7ZE" TargetMode="External"/><Relationship Id="rId20" Type="http://schemas.openxmlformats.org/officeDocument/2006/relationships/hyperlink" Target="https://www.gov.uk/guidance/remediation-of-non-acm-buildings" TargetMode="External"/><Relationship Id="rId29" Type="http://schemas.openxmlformats.org/officeDocument/2006/relationships/hyperlink" Target="https://www.lease-advice.org/news-item/fire-safety-bill-comes-into-law-in-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nsult.levellingup.gov.uk/building-safety/the-building-safety-fees-and-charges-regulations-2/"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18283/Building_Safety_Data_Release_October_2022.pdf" TargetMode="External"/><Relationship Id="rId23" Type="http://schemas.openxmlformats.org/officeDocument/2006/relationships/hyperlink" Target="https://consult.levellingup.gov.uk/building-safety/consultation-on-the-in-occupation-regime-for-occup/" TargetMode="External"/><Relationship Id="rId28" Type="http://schemas.openxmlformats.org/officeDocument/2006/relationships/hyperlink" Target="https://lgaevents.local.gov.uk/lga/frontend/reg/thome.csp?pageID=586151&amp;eventID=1689&amp;CSPCHD=000004000000g1qxLiJkn0mXLhXnCPHRaz_bCWspwiFBOiOGz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building-safety-leaseholder-protections-guidance-for-leaseholder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building-safety-bill-report-stage-house-lords-29-march-2022" TargetMode="External"/><Relationship Id="rId22" Type="http://schemas.openxmlformats.org/officeDocument/2006/relationships/hyperlink" Target="https://consult.levellingup.gov.uk/building-safety/hse-consultation-building-safety-operational-stand/" TargetMode="External"/><Relationship Id="rId27" Type="http://schemas.openxmlformats.org/officeDocument/2006/relationships/hyperlink" Target="https://lgaevents.local.gov.uk/lga/frontend/reg/thome.csp?pageID=586151&amp;eventID=1689&amp;traceRedir=2"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0EC97B7964F49A1A8BC986BBB70E1"/>
        <w:category>
          <w:name w:val="General"/>
          <w:gallery w:val="placeholder"/>
        </w:category>
        <w:types>
          <w:type w:val="bbPlcHdr"/>
        </w:types>
        <w:behaviors>
          <w:behavior w:val="content"/>
        </w:behaviors>
        <w:guid w:val="{7D5D3421-0C74-4FB1-8CC6-7F44A9A5FDD5}"/>
      </w:docPartPr>
      <w:docPartBody>
        <w:p w:rsidR="00D51036" w:rsidRDefault="000721DD" w:rsidP="000721DD">
          <w:pPr>
            <w:pStyle w:val="ECC0EC97B7964F49A1A8BC986BBB70E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DD"/>
    <w:rsid w:val="000721DD"/>
    <w:rsid w:val="002C0BA4"/>
    <w:rsid w:val="00317F44"/>
    <w:rsid w:val="003D1321"/>
    <w:rsid w:val="004A1068"/>
    <w:rsid w:val="0096506F"/>
    <w:rsid w:val="00AE5EDE"/>
    <w:rsid w:val="00CF7B3C"/>
    <w:rsid w:val="00D51036"/>
    <w:rsid w:val="00E23516"/>
    <w:rsid w:val="00F2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1DD"/>
  </w:style>
  <w:style w:type="paragraph" w:customStyle="1" w:styleId="ECC0EC97B7964F49A1A8BC986BBB70E1">
    <w:name w:val="ECC0EC97B7964F49A1A8BC986BBB70E1"/>
    <w:rsid w:val="00072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BE9DDD9-F9B3-45BB-B9C9-F0931FAD39EB}">
  <ds:schemaRefs>
    <ds:schemaRef ds:uri="http://purl.org/dc/dcmitype/"/>
    <ds:schemaRef ds:uri="http://schemas.microsoft.com/office/2006/documentManagement/types"/>
    <ds:schemaRef ds:uri="36f666af-c1f7-41bf-aa8d-09e75bf390e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260551db-00be-4bbc-8c7a-03e783dddd12"/>
    <ds:schemaRef ds:uri="http://www.w3.org/XML/1998/namespace"/>
  </ds:schemaRefs>
</ds:datastoreItem>
</file>

<file path=customXml/itemProps4.xml><?xml version="1.0" encoding="utf-8"?>
<ds:datastoreItem xmlns:ds="http://schemas.openxmlformats.org/officeDocument/2006/customXml" ds:itemID="{C1F0B0F1-7F58-4A38-BC55-B2930AEE7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21</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10874</CharactersWithSpaces>
  <SharedDoc>false</SharedDoc>
  <HLinks>
    <vt:vector size="126" baseType="variant">
      <vt:variant>
        <vt:i4>4128775</vt:i4>
      </vt:variant>
      <vt:variant>
        <vt:i4>60</vt:i4>
      </vt:variant>
      <vt:variant>
        <vt:i4>0</vt:i4>
      </vt:variant>
      <vt:variant>
        <vt:i4>5</vt:i4>
      </vt:variant>
      <vt:variant>
        <vt:lpwstr>mailto:Charles.loft@local.gov.uk</vt:lpwstr>
      </vt:variant>
      <vt:variant>
        <vt:lpwstr/>
      </vt:variant>
      <vt:variant>
        <vt:i4>720984</vt:i4>
      </vt:variant>
      <vt:variant>
        <vt:i4>57</vt:i4>
      </vt:variant>
      <vt:variant>
        <vt:i4>0</vt:i4>
      </vt:variant>
      <vt:variant>
        <vt:i4>5</vt:i4>
      </vt:variant>
      <vt:variant>
        <vt:lpwstr>https://www.lease-advice.org/news-item/fire-safety-bill-comes-into-law-in-wales/</vt:lpwstr>
      </vt:variant>
      <vt:variant>
        <vt:lpwstr/>
      </vt:variant>
      <vt:variant>
        <vt:i4>8323076</vt:i4>
      </vt:variant>
      <vt:variant>
        <vt:i4>54</vt:i4>
      </vt:variant>
      <vt:variant>
        <vt:i4>0</vt:i4>
      </vt:variant>
      <vt:variant>
        <vt:i4>5</vt:i4>
      </vt:variant>
      <vt:variant>
        <vt:lpwstr>https://protect-eu.mimecast.com/s/9i_0C66VKIVXm5Eh56vA7</vt:lpwstr>
      </vt:variant>
      <vt:variant>
        <vt:lpwstr/>
      </vt:variant>
      <vt:variant>
        <vt:i4>6619186</vt:i4>
      </vt:variant>
      <vt:variant>
        <vt:i4>51</vt:i4>
      </vt:variant>
      <vt:variant>
        <vt:i4>0</vt:i4>
      </vt:variant>
      <vt:variant>
        <vt:i4>5</vt:i4>
      </vt:variant>
      <vt:variant>
        <vt:lpwstr>https://protect-eu.mimecast.com/s/PJAZC48KGIYr5XyuxU34w</vt:lpwstr>
      </vt:variant>
      <vt:variant>
        <vt:lpwstr/>
      </vt:variant>
      <vt:variant>
        <vt:i4>6029340</vt:i4>
      </vt:variant>
      <vt:variant>
        <vt:i4>48</vt:i4>
      </vt:variant>
      <vt:variant>
        <vt:i4>0</vt:i4>
      </vt:variant>
      <vt:variant>
        <vt:i4>5</vt:i4>
      </vt:variant>
      <vt:variant>
        <vt:lpwstr>https://protect-eu.mimecast.com/s/5Bk1C98XYIRoGvJuoSxjI/</vt:lpwstr>
      </vt:variant>
      <vt:variant>
        <vt:lpwstr/>
      </vt:variant>
      <vt:variant>
        <vt:i4>1245241</vt:i4>
      </vt:variant>
      <vt:variant>
        <vt:i4>45</vt:i4>
      </vt:variant>
      <vt:variant>
        <vt:i4>0</vt:i4>
      </vt:variant>
      <vt:variant>
        <vt:i4>5</vt:i4>
      </vt:variant>
      <vt:variant>
        <vt:lpwstr>mailto:Grace.Collins@local.gov.uk</vt:lpwstr>
      </vt:variant>
      <vt:variant>
        <vt:lpwstr/>
      </vt:variant>
      <vt:variant>
        <vt:i4>1245258</vt:i4>
      </vt:variant>
      <vt:variant>
        <vt:i4>42</vt:i4>
      </vt:variant>
      <vt:variant>
        <vt:i4>0</vt:i4>
      </vt:variant>
      <vt:variant>
        <vt:i4>5</vt:i4>
      </vt:variant>
      <vt:variant>
        <vt:lpwstr>https://www.local.gov.uk/our-support/highlighting-political-leadership/leadership-essentials</vt:lpwstr>
      </vt:variant>
      <vt:variant>
        <vt:lpwstr/>
      </vt:variant>
      <vt:variant>
        <vt:i4>1966088</vt:i4>
      </vt:variant>
      <vt:variant>
        <vt:i4>39</vt:i4>
      </vt:variant>
      <vt:variant>
        <vt:i4>0</vt:i4>
      </vt:variant>
      <vt:variant>
        <vt:i4>5</vt:i4>
      </vt:variant>
      <vt:variant>
        <vt:lpwstr>https://www.gov.uk/guidance/remediation-of-non-acm-buildings</vt:lpwstr>
      </vt:variant>
      <vt:variant>
        <vt:lpwstr>building-safety-fund-registration-statistics-private-sector-and-social-sector</vt:lpwstr>
      </vt:variant>
      <vt:variant>
        <vt:i4>1048663</vt:i4>
      </vt:variant>
      <vt:variant>
        <vt:i4>36</vt:i4>
      </vt:variant>
      <vt:variant>
        <vt:i4>0</vt:i4>
      </vt:variant>
      <vt:variant>
        <vt:i4>5</vt:i4>
      </vt:variant>
      <vt:variant>
        <vt:lpwstr>https://www.gov.uk/guidance/building-safety-leaseholder-protections-guidance-for-leaseholders</vt:lpwstr>
      </vt:variant>
      <vt:variant>
        <vt:lpwstr/>
      </vt:variant>
      <vt:variant>
        <vt:i4>3997805</vt:i4>
      </vt:variant>
      <vt:variant>
        <vt:i4>33</vt:i4>
      </vt:variant>
      <vt:variant>
        <vt:i4>0</vt:i4>
      </vt:variant>
      <vt:variant>
        <vt:i4>5</vt:i4>
      </vt:variant>
      <vt:variant>
        <vt:lpwstr>https://www.gov.uk/check-building-safety-costs</vt:lpwstr>
      </vt:variant>
      <vt:variant>
        <vt:lpwstr/>
      </vt:variant>
      <vt:variant>
        <vt:i4>7209081</vt:i4>
      </vt:variant>
      <vt:variant>
        <vt:i4>30</vt:i4>
      </vt:variant>
      <vt:variant>
        <vt:i4>0</vt:i4>
      </vt:variant>
      <vt:variant>
        <vt:i4>5</vt:i4>
      </vt:variant>
      <vt:variant>
        <vt:lpwstr>https://protect-eu.mimecast.com/s/XyErCDREWFjX12VT8WV6y</vt:lpwstr>
      </vt:variant>
      <vt:variant>
        <vt:lpwstr/>
      </vt:variant>
      <vt:variant>
        <vt:i4>3670058</vt:i4>
      </vt:variant>
      <vt:variant>
        <vt:i4>27</vt:i4>
      </vt:variant>
      <vt:variant>
        <vt:i4>0</vt:i4>
      </vt:variant>
      <vt:variant>
        <vt:i4>5</vt:i4>
      </vt:variant>
      <vt:variant>
        <vt:lpwstr>https://protect-eu.mimecast.com/s/7-QOCBgE9cPv1Q4urK7ZE</vt:lpwstr>
      </vt:variant>
      <vt:variant>
        <vt:lpwstr/>
      </vt:variant>
      <vt:variant>
        <vt:i4>917515</vt:i4>
      </vt:variant>
      <vt:variant>
        <vt:i4>24</vt:i4>
      </vt:variant>
      <vt:variant>
        <vt:i4>0</vt:i4>
      </vt:variant>
      <vt:variant>
        <vt:i4>5</vt:i4>
      </vt:variant>
      <vt:variant>
        <vt:lpwstr>https://www.gov.uk/government/publications/building-safety-programme-monthly-data-release-august-2022</vt:lpwstr>
      </vt:variant>
      <vt:variant>
        <vt:lpwstr/>
      </vt:variant>
      <vt:variant>
        <vt:i4>4128775</vt:i4>
      </vt:variant>
      <vt:variant>
        <vt:i4>21</vt:i4>
      </vt:variant>
      <vt:variant>
        <vt:i4>0</vt:i4>
      </vt:variant>
      <vt:variant>
        <vt:i4>5</vt:i4>
      </vt:variant>
      <vt:variant>
        <vt:lpwstr>mailto:Charles.loft@local.gov.uk</vt:lpwstr>
      </vt:variant>
      <vt:variant>
        <vt:lpwstr/>
      </vt:variant>
      <vt:variant>
        <vt:i4>2097254</vt:i4>
      </vt:variant>
      <vt:variant>
        <vt:i4>18</vt:i4>
      </vt:variant>
      <vt:variant>
        <vt:i4>0</vt:i4>
      </vt:variant>
      <vt:variant>
        <vt:i4>5</vt:i4>
      </vt:variant>
      <vt:variant>
        <vt:lpwstr>https://www.nationalfirechiefs.org.uk/write/MediaUploads/NFCC Guidance publications/Protection/Simultaneous evacutation/SEG_-_4th_Edition_-_FINAL_17082022.pdf</vt:lpwstr>
      </vt:variant>
      <vt:variant>
        <vt:lpwstr/>
      </vt:variant>
      <vt:variant>
        <vt:i4>2424932</vt:i4>
      </vt:variant>
      <vt:variant>
        <vt:i4>15</vt:i4>
      </vt:variant>
      <vt:variant>
        <vt:i4>0</vt:i4>
      </vt:variant>
      <vt:variant>
        <vt:i4>5</vt:i4>
      </vt:variant>
      <vt:variant>
        <vt:lpwstr>https://www.nationalfirechiefs.org.uk/simultaneous-evacuation-guidance</vt:lpwstr>
      </vt:variant>
      <vt:variant>
        <vt:lpwstr/>
      </vt:variant>
      <vt:variant>
        <vt:i4>3866665</vt:i4>
      </vt:variant>
      <vt:variant>
        <vt:i4>12</vt:i4>
      </vt:variant>
      <vt:variant>
        <vt:i4>0</vt:i4>
      </vt:variant>
      <vt:variant>
        <vt:i4>5</vt:i4>
      </vt:variant>
      <vt:variant>
        <vt:lpwstr>https://www.local.gov.uk/parliament/briefings-and-responses/lga-eeis-consultation-response</vt:lpwstr>
      </vt:variant>
      <vt:variant>
        <vt:lpwstr/>
      </vt:variant>
      <vt:variant>
        <vt:i4>589890</vt:i4>
      </vt:variant>
      <vt:variant>
        <vt:i4>9</vt:i4>
      </vt:variant>
      <vt:variant>
        <vt:i4>0</vt:i4>
      </vt:variant>
      <vt:variant>
        <vt:i4>5</vt:i4>
      </vt:variant>
      <vt:variant>
        <vt:lpwstr>https://consult.levellingup.gov.uk/building-safety-consultations/</vt:lpwstr>
      </vt:variant>
      <vt:variant>
        <vt:lpwstr/>
      </vt:variant>
      <vt:variant>
        <vt:i4>1048663</vt:i4>
      </vt:variant>
      <vt:variant>
        <vt:i4>6</vt:i4>
      </vt:variant>
      <vt:variant>
        <vt:i4>0</vt:i4>
      </vt:variant>
      <vt:variant>
        <vt:i4>5</vt:i4>
      </vt:variant>
      <vt:variant>
        <vt:lpwstr>https://www.gov.uk/guidance/building-safety-leaseholder-protections-guidance-for-leaseholders</vt:lpwstr>
      </vt:variant>
      <vt:variant>
        <vt:lpwstr/>
      </vt:variant>
      <vt:variant>
        <vt:i4>7209079</vt:i4>
      </vt:variant>
      <vt:variant>
        <vt:i4>3</vt:i4>
      </vt:variant>
      <vt:variant>
        <vt:i4>0</vt:i4>
      </vt:variant>
      <vt:variant>
        <vt:i4>5</vt:i4>
      </vt:variant>
      <vt:variant>
        <vt:lpwstr>https://www.legislation.gov.uk/ukpga/2022/30/pdfs/ukpgaen_20220030_en.pdf</vt:lpwstr>
      </vt:variant>
      <vt:variant>
        <vt:lpwstr/>
      </vt:variant>
      <vt:variant>
        <vt:i4>3211264</vt:i4>
      </vt:variant>
      <vt:variant>
        <vt:i4>0</vt:i4>
      </vt:variant>
      <vt:variant>
        <vt:i4>0</vt:i4>
      </vt:variant>
      <vt:variant>
        <vt:i4>5</vt:i4>
      </vt:variant>
      <vt:variant>
        <vt:lpwstr>mailto:Brian.Castle@local.gov.uk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Mark Norris,  LGA Policy</cp:lastModifiedBy>
  <cp:revision>22</cp:revision>
  <dcterms:created xsi:type="dcterms:W3CDTF">2022-12-02T16:34:00Z</dcterms:created>
  <dcterms:modified xsi:type="dcterms:W3CDTF">2022-12-05T20:30:00Z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MediaServiceImageTags">
    <vt:lpwstr/>
  </property>
</Properties>
</file>